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9076F" w14:paraId="3136248E" w14:textId="77777777" w:rsidTr="003A62E5">
        <w:trPr>
          <w:jc w:val="center"/>
        </w:trPr>
        <w:tc>
          <w:tcPr>
            <w:tcW w:w="9923" w:type="dxa"/>
          </w:tcPr>
          <w:p w14:paraId="63107D4D" w14:textId="77777777" w:rsidR="00C9076F" w:rsidRPr="002100BE" w:rsidRDefault="00C9076F" w:rsidP="003314B3">
            <w:pPr>
              <w:pStyle w:val="1"/>
              <w:spacing w:after="100"/>
              <w:rPr>
                <w:bCs/>
                <w:sz w:val="24"/>
              </w:rPr>
            </w:pPr>
            <w:bookmarkStart w:id="0" w:name="_Hlk213504691"/>
            <w:bookmarkEnd w:id="0"/>
            <w:r w:rsidRPr="002100BE">
              <w:rPr>
                <w:sz w:val="24"/>
              </w:rPr>
              <w:t>ΠΑΝΕΛΛΗΝΙΑ ΟΜΟΣΠΟΝΔΙΑ ΓΕΩΤΕΧΝΙΚΩΝ ΔΗΜΟΣΙΩΝ ΥΠΑΛΛΗΛΩΝ</w:t>
            </w:r>
          </w:p>
          <w:p w14:paraId="0AA3D283" w14:textId="77777777" w:rsidR="00C9076F" w:rsidRPr="00186A34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A34">
              <w:rPr>
                <w:rFonts w:ascii="Times New Roman" w:hAnsi="Times New Roman"/>
                <w:b/>
                <w:bCs/>
                <w:sz w:val="24"/>
                <w:szCs w:val="24"/>
              </w:rPr>
              <w:t>(ΠΟΓΕΔΥ)</w:t>
            </w:r>
          </w:p>
          <w:p w14:paraId="49CF8F68" w14:textId="77777777" w:rsidR="00C9076F" w:rsidRPr="00AB599F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sz w:val="24"/>
                <w:szCs w:val="24"/>
              </w:rPr>
              <w:t>ΓΕΩΠΟΝΟΙ – ΔΑΣΟΛΟΓΟΙ – ΚΤΗΝΙΑΤΡΟΙ – ΙΧΘΥΟΛΟΓΟΙ - ΓΕΩΛΟΓΟΙ</w:t>
            </w:r>
          </w:p>
          <w:p w14:paraId="3ABD5BE1" w14:textId="77777777" w:rsidR="00C9076F" w:rsidRPr="00AB599F" w:rsidRDefault="00C9076F" w:rsidP="003314B3">
            <w:pPr>
              <w:spacing w:after="100" w:line="240" w:lineRule="exact"/>
              <w:ind w:righ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 xml:space="preserve">Αχαρνών 2 Αθήνα Τ.Κ. 10176 Τηλ.:210-5234189, 210-2124041 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 210-5232240</w:t>
            </w:r>
          </w:p>
          <w:p w14:paraId="0D7A8B14" w14:textId="77777777" w:rsidR="00C9076F" w:rsidRPr="00490F12" w:rsidRDefault="00C9076F" w:rsidP="00835764">
            <w:pPr>
              <w:spacing w:after="100" w:line="240" w:lineRule="exact"/>
              <w:ind w:right="18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128@</w:t>
            </w:r>
            <w:proofErr w:type="spellStart"/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minagric</w:t>
            </w:r>
            <w:proofErr w:type="spellEnd"/>
            <w:r w:rsidR="007204C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</w:t>
            </w:r>
            <w:proofErr w:type="gramEnd"/>
          </w:p>
        </w:tc>
      </w:tr>
    </w:tbl>
    <w:p w14:paraId="7E74144B" w14:textId="77777777" w:rsidR="00D52286" w:rsidRPr="00BD3DA1" w:rsidRDefault="00D52286" w:rsidP="008344AD">
      <w:pPr>
        <w:spacing w:after="0" w:line="240" w:lineRule="auto"/>
        <w:ind w:right="340"/>
        <w:rPr>
          <w:rFonts w:ascii="Times New Roman" w:hAnsi="Times New Roman"/>
          <w:b/>
          <w:bCs/>
          <w:sz w:val="28"/>
          <w:szCs w:val="28"/>
        </w:rPr>
      </w:pPr>
    </w:p>
    <w:p w14:paraId="73C24BDE" w14:textId="57567248" w:rsidR="00E26B4E" w:rsidRPr="00EF5CB4" w:rsidRDefault="000D6359" w:rsidP="008344AD">
      <w:pPr>
        <w:spacing w:after="0" w:line="240" w:lineRule="auto"/>
        <w:ind w:left="5761" w:right="340"/>
        <w:jc w:val="right"/>
        <w:rPr>
          <w:rFonts w:ascii="Times New Roman" w:hAnsi="Times New Roman"/>
          <w:b/>
          <w:bCs/>
          <w:sz w:val="28"/>
          <w:szCs w:val="28"/>
        </w:rPr>
      </w:pPr>
      <w:r w:rsidRPr="00EF5CB4">
        <w:rPr>
          <w:rFonts w:ascii="Times New Roman" w:hAnsi="Times New Roman"/>
          <w:b/>
          <w:bCs/>
          <w:sz w:val="28"/>
          <w:szCs w:val="28"/>
        </w:rPr>
        <w:t>Αθήνα</w:t>
      </w:r>
      <w:r w:rsidR="00601FDB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0EEA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C1186" w:rsidRPr="00076D23">
        <w:rPr>
          <w:rFonts w:ascii="Times New Roman" w:hAnsi="Times New Roman"/>
          <w:b/>
          <w:bCs/>
          <w:sz w:val="28"/>
          <w:szCs w:val="28"/>
        </w:rPr>
        <w:t>1</w:t>
      </w:r>
      <w:r w:rsidR="00187D6D">
        <w:rPr>
          <w:rFonts w:ascii="Times New Roman" w:hAnsi="Times New Roman"/>
          <w:b/>
          <w:bCs/>
          <w:sz w:val="28"/>
          <w:szCs w:val="28"/>
        </w:rPr>
        <w:t>9</w:t>
      </w:r>
      <w:r w:rsidR="000C1186">
        <w:rPr>
          <w:rFonts w:ascii="Times New Roman" w:hAnsi="Times New Roman"/>
          <w:b/>
          <w:bCs/>
          <w:sz w:val="28"/>
          <w:szCs w:val="28"/>
        </w:rPr>
        <w:t>-</w:t>
      </w:r>
      <w:r w:rsidR="000C1186" w:rsidRPr="00076D23">
        <w:rPr>
          <w:rFonts w:ascii="Times New Roman" w:hAnsi="Times New Roman"/>
          <w:b/>
          <w:bCs/>
          <w:sz w:val="28"/>
          <w:szCs w:val="28"/>
        </w:rPr>
        <w:t>10</w:t>
      </w:r>
      <w:r w:rsidR="0010390E" w:rsidRPr="00EF5CB4">
        <w:rPr>
          <w:rFonts w:ascii="Times New Roman" w:hAnsi="Times New Roman"/>
          <w:b/>
          <w:bCs/>
          <w:sz w:val="28"/>
          <w:szCs w:val="28"/>
        </w:rPr>
        <w:t>-202</w:t>
      </w:r>
      <w:r w:rsidR="00BF4FE9" w:rsidRPr="00EF5CB4">
        <w:rPr>
          <w:rFonts w:ascii="Times New Roman" w:hAnsi="Times New Roman"/>
          <w:b/>
          <w:bCs/>
          <w:sz w:val="28"/>
          <w:szCs w:val="28"/>
        </w:rPr>
        <w:t>6</w:t>
      </w:r>
    </w:p>
    <w:p w14:paraId="23FA28C5" w14:textId="12BC7D2F" w:rsidR="00EF5CB4" w:rsidRPr="00EF5CB4" w:rsidRDefault="009D093F" w:rsidP="008344AD">
      <w:pPr>
        <w:pStyle w:val="Web"/>
        <w:spacing w:line="300" w:lineRule="atLeast"/>
        <w:jc w:val="center"/>
        <w:rPr>
          <w:b/>
          <w:bCs/>
          <w:sz w:val="28"/>
          <w:szCs w:val="28"/>
        </w:rPr>
      </w:pPr>
      <w:r w:rsidRPr="00EF5CB4">
        <w:rPr>
          <w:b/>
          <w:bCs/>
          <w:sz w:val="28"/>
          <w:szCs w:val="28"/>
        </w:rPr>
        <w:t>ΔΕΛΤΙΟ ΤΥΠΟΥ</w:t>
      </w:r>
    </w:p>
    <w:p w14:paraId="1D9AC971" w14:textId="77777777" w:rsidR="00187D6D" w:rsidRDefault="00187D6D" w:rsidP="00187D6D">
      <w:pPr>
        <w:pStyle w:val="Web"/>
        <w:spacing w:before="120" w:beforeAutospacing="0" w:after="200" w:afterAutospacing="0" w:line="324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87D6D">
        <w:rPr>
          <w:rFonts w:eastAsia="Calibri"/>
          <w:b/>
          <w:bCs/>
          <w:sz w:val="28"/>
          <w:szCs w:val="28"/>
          <w:lang w:eastAsia="en-US"/>
        </w:rPr>
        <w:t>Το παλιό σύστημα «έφυγε», αλλά η «αμαρτωλή αγάπη» μένει;</w:t>
      </w:r>
    </w:p>
    <w:p w14:paraId="0745C84E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 xml:space="preserve">Η πρόσφατη εγκύκλιος 264469/14.10.2026 του Γενικού Γραμματέα Αγροτικής Ανάπτυξης και Τροφίμων, με την οποία η υποχρεωτική εγγραφή στο Μητρώο Αγροτών και Αγροτικών Εκμεταλλεύσεων (ΜΑΑΕ) συνδέεται με την υποβολή της Ενιαίας Αίτησης Ενίσχυσης 2026, μέσω αξιοποίησης στοιχείων του ΟΣΔΕ 2025, προκαλεί σοβαρά ερωτήματα. </w:t>
      </w:r>
      <w:r w:rsidRPr="00187D6D">
        <w:rPr>
          <w:b/>
          <w:bCs/>
          <w:sz w:val="28"/>
          <w:szCs w:val="28"/>
        </w:rPr>
        <w:t>Όχι μόνο για τη λειτουργία του συστήματος και τον κίνδυνο εμπλοκής των αγροτικών ενισχύσεων, αλλά κυρίως για το ποιοι εξακολουθούν να ελέγχουν τις κρίσιμες ψηφιακές υποδομές.</w:t>
      </w:r>
    </w:p>
    <w:p w14:paraId="1B22036C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b/>
          <w:bCs/>
          <w:sz w:val="28"/>
          <w:szCs w:val="28"/>
        </w:rPr>
        <w:t>Η ΠΟΓΕΔΥ είχε επισημάνει ότι η μεταφορά του ΟΠΕΚΕΠΕ στην ΑΑΔΕ δεν αποτελεί από μόνη της εξυγίανση.</w:t>
      </w:r>
      <w:r w:rsidRPr="00187D6D">
        <w:rPr>
          <w:sz w:val="28"/>
          <w:szCs w:val="28"/>
        </w:rPr>
        <w:t xml:space="preserve"> Οι τελευταίες εξελίξεις επαναφέρουν το κρίσιμο πολιτικό ερώτημα: </w:t>
      </w:r>
      <w:r w:rsidRPr="00187D6D">
        <w:rPr>
          <w:b/>
          <w:bCs/>
          <w:sz w:val="28"/>
          <w:szCs w:val="28"/>
        </w:rPr>
        <w:t>Άλλαξε πραγματικά το σύστημα ή απλώς άλλαξε ο φορέας, ενώ οι παλιές εξαρτήσεις παραμένουν;</w:t>
      </w:r>
      <w:r w:rsidRPr="00187D6D">
        <w:rPr>
          <w:sz w:val="28"/>
          <w:szCs w:val="28"/>
        </w:rPr>
        <w:t xml:space="preserve"> Γιατί η εξυγίανση απαιτεί ρήξη με τις παθογένειες του παρελθόντος, όχι τη μεταφορά τους σε νέα διοικητική στέγη.</w:t>
      </w:r>
    </w:p>
    <w:p w14:paraId="02EA0AB9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 xml:space="preserve">Και όλα αυτά ενώ έχουν καταγραφεί σοβαρά τεχνικά σφάλματα στο ΜΑΑΕ, με αναπάντητα ερωτήματα για τη λειτουργία, τη </w:t>
      </w:r>
      <w:proofErr w:type="spellStart"/>
      <w:r w:rsidRPr="00187D6D">
        <w:rPr>
          <w:sz w:val="28"/>
          <w:szCs w:val="28"/>
        </w:rPr>
        <w:t>διαλειτουργικότητα</w:t>
      </w:r>
      <w:proofErr w:type="spellEnd"/>
      <w:r w:rsidRPr="00187D6D">
        <w:rPr>
          <w:sz w:val="28"/>
          <w:szCs w:val="28"/>
        </w:rPr>
        <w:t xml:space="preserve"> και την ολοκλήρωση του αναγκαίου κανονιστικού πλαισίου</w:t>
      </w:r>
    </w:p>
    <w:p w14:paraId="67AA0F6E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b/>
          <w:bCs/>
          <w:sz w:val="28"/>
          <w:szCs w:val="28"/>
        </w:rPr>
        <w:t>Το ενδιαφέρον, όμως, βρίσκεται αλλού.</w:t>
      </w:r>
      <w:r w:rsidRPr="00187D6D">
        <w:rPr>
          <w:sz w:val="28"/>
          <w:szCs w:val="28"/>
        </w:rPr>
        <w:t xml:space="preserve"> Τα δεδομένα του ΟΣΔΕ 2025 συνδέονται με την προηγούμενη πληροφοριακή υποδομή και τους γνώριμους αναδόχους της.</w:t>
      </w:r>
    </w:p>
    <w:p w14:paraId="021EDFF6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 xml:space="preserve">Εύλογα, λοιπόν, προκύπτουν ορισμένα ερωτήματα: </w:t>
      </w:r>
      <w:r w:rsidRPr="00187D6D">
        <w:rPr>
          <w:b/>
          <w:bCs/>
          <w:sz w:val="28"/>
          <w:szCs w:val="28"/>
        </w:rPr>
        <w:t>Διαθέτει το Δημόσιο αυτοτελή πρόσβαση στα δεδομένα ή ανοίγει ξανά η πίσω πόρτα για τους παλιούς αναδόχους; Προετοιμάζονται νέες συμβάσεις και με ποιο κόστος;</w:t>
      </w:r>
    </w:p>
    <w:p w14:paraId="7582812F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 xml:space="preserve">Εδώ παραμένει, άλλωστε, αδιευκρίνιστο το συνολικό κόστος του περιβόητου </w:t>
      </w:r>
      <w:proofErr w:type="spellStart"/>
      <w:r w:rsidRPr="00187D6D">
        <w:rPr>
          <w:sz w:val="28"/>
          <w:szCs w:val="28"/>
        </w:rPr>
        <w:t>Action</w:t>
      </w:r>
      <w:proofErr w:type="spellEnd"/>
      <w:r w:rsidRPr="00187D6D">
        <w:rPr>
          <w:sz w:val="28"/>
          <w:szCs w:val="28"/>
        </w:rPr>
        <w:t xml:space="preserve"> </w:t>
      </w:r>
      <w:proofErr w:type="spellStart"/>
      <w:r w:rsidRPr="00187D6D">
        <w:rPr>
          <w:sz w:val="28"/>
          <w:szCs w:val="28"/>
        </w:rPr>
        <w:t>Plan</w:t>
      </w:r>
      <w:proofErr w:type="spellEnd"/>
      <w:r w:rsidRPr="00187D6D">
        <w:rPr>
          <w:sz w:val="28"/>
          <w:szCs w:val="28"/>
        </w:rPr>
        <w:t xml:space="preserve"> 2, για το οποίο υπάρχουν πληροφορίες </w:t>
      </w:r>
      <w:r w:rsidRPr="00187D6D">
        <w:rPr>
          <w:b/>
          <w:bCs/>
          <w:sz w:val="28"/>
          <w:szCs w:val="28"/>
        </w:rPr>
        <w:t>περί διαφόρων αναθέσεων άνω των 2 εκατ. ευρώ που συνδέονται με αυτό</w:t>
      </w:r>
      <w:r w:rsidRPr="00187D6D">
        <w:rPr>
          <w:sz w:val="28"/>
          <w:szCs w:val="28"/>
        </w:rPr>
        <w:t xml:space="preserve">. </w:t>
      </w:r>
      <w:r w:rsidRPr="00187D6D">
        <w:rPr>
          <w:b/>
          <w:bCs/>
          <w:sz w:val="28"/>
          <w:szCs w:val="28"/>
        </w:rPr>
        <w:t>Ποιες συμβάσεις συνδέονται με την εφαρμογή του, ποιοι είναι οι ανάδοχοι και ποια τα παραδοτέα;</w:t>
      </w:r>
    </w:p>
    <w:p w14:paraId="2AA2D759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b/>
          <w:bCs/>
          <w:sz w:val="28"/>
          <w:szCs w:val="28"/>
        </w:rPr>
        <w:t>Εδώ αναδεικνύεται η πολιτική αντίφαση.</w:t>
      </w:r>
      <w:r w:rsidRPr="00187D6D">
        <w:rPr>
          <w:sz w:val="28"/>
          <w:szCs w:val="28"/>
        </w:rPr>
        <w:t xml:space="preserve"> Ο Αντιπρόεδρος της Κυβέρνησης πρωτοστάτησε στη μεταφορά του ΟΠΕΚΕΠΕ στην ΑΑΔΕ, ενώ με την πολιτική επιρροή του συνδέεται και η επιλογή του εν λόγω Γενικού Γραμματέα στο </w:t>
      </w:r>
      <w:proofErr w:type="spellStart"/>
      <w:r w:rsidRPr="00187D6D">
        <w:rPr>
          <w:sz w:val="28"/>
          <w:szCs w:val="28"/>
        </w:rPr>
        <w:t>ΥπΑΑΤ</w:t>
      </w:r>
      <w:proofErr w:type="spellEnd"/>
      <w:r w:rsidRPr="00187D6D">
        <w:rPr>
          <w:sz w:val="28"/>
          <w:szCs w:val="28"/>
        </w:rPr>
        <w:t xml:space="preserve">. Γνωρίζει ο κ. </w:t>
      </w:r>
      <w:r w:rsidRPr="00187D6D">
        <w:rPr>
          <w:sz w:val="28"/>
          <w:szCs w:val="28"/>
        </w:rPr>
        <w:lastRenderedPageBreak/>
        <w:t>Αντιπρόεδρος εάν η πολυδιαφημισμένη εξυγίανση δημιουργεί τις προϋποθέσεις για την επιστροφή των παλιών αναδόχων από την πίσω πόρτα;</w:t>
      </w:r>
      <w:r w:rsidRPr="00187D6D">
        <w:rPr>
          <w:b/>
          <w:bCs/>
          <w:sz w:val="28"/>
          <w:szCs w:val="28"/>
        </w:rPr>
        <w:t xml:space="preserve"> Άλλαξε ο ΟΠΕΚΕΠΕ, αλλά όχι οι συνεργασίες του;</w:t>
      </w:r>
    </w:p>
    <w:p w14:paraId="442C31B2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>Πριν από λίγες εβδομάδες, ο Υπουργός Αγροτικής Ανάπτυξης και Τροφίμων κ. Μαργαρίτης Σχοινάς δήλωσε από το βήμα της Βουλής ότι όσο βρίσκεται στην Αχαρνών μόνο τα «</w:t>
      </w:r>
      <w:proofErr w:type="spellStart"/>
      <w:r w:rsidRPr="00187D6D">
        <w:rPr>
          <w:sz w:val="28"/>
          <w:szCs w:val="28"/>
        </w:rPr>
        <w:t>λαμόγια</w:t>
      </w:r>
      <w:proofErr w:type="spellEnd"/>
      <w:r w:rsidRPr="00187D6D">
        <w:rPr>
          <w:sz w:val="28"/>
          <w:szCs w:val="28"/>
        </w:rPr>
        <w:t>» και οι θιασώτες του παλιού συστήματος έχουν λόγο να φοβούνται.</w:t>
      </w:r>
      <w:r w:rsidRPr="00187D6D">
        <w:rPr>
          <w:b/>
          <w:bCs/>
          <w:sz w:val="28"/>
          <w:szCs w:val="28"/>
        </w:rPr>
        <w:t xml:space="preserve"> Η δέσμευση αυτή αφορά και τις τεχνικές και οικονομικές εξαρτήσεις του πρώην ΟΠΕΚΕΠΕ;</w:t>
      </w:r>
    </w:p>
    <w:p w14:paraId="6E7B54A0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 xml:space="preserve">Όσο για τον Γενικό Γραμματέα, η μέχρι σήμερα στάση του απέναντι στη δημόσια κριτική δεν δημιουργεί ιδιαίτερες προσδοκίες απαντήσεων. Φαίνεται ότι η διαχρονική πολιτική σχέση του με τον Αντιπρόεδρο της Κυβέρνησης του δημιουργεί την εντύπωση ότι βρίσκεται στο απυρόβλητο. Όπως λέει η λαϊκή παροιμία, </w:t>
      </w:r>
      <w:r w:rsidRPr="00187D6D">
        <w:rPr>
          <w:b/>
          <w:bCs/>
          <w:sz w:val="28"/>
          <w:szCs w:val="28"/>
        </w:rPr>
        <w:t xml:space="preserve">«στου κουφού την πόρτα όσο θέλεις βρόντα». </w:t>
      </w:r>
      <w:r w:rsidRPr="00187D6D">
        <w:rPr>
          <w:sz w:val="28"/>
          <w:szCs w:val="28"/>
        </w:rPr>
        <w:t>Όμως, στη δημόσια διοίκηση υπάρχουν προσωπικά φέουδα και πολιτικά ακαταλόγιστα;</w:t>
      </w:r>
    </w:p>
    <w:p w14:paraId="0C6A6B99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b/>
          <w:bCs/>
          <w:sz w:val="28"/>
          <w:szCs w:val="28"/>
        </w:rPr>
        <w:t>Η ΠΟΓΕΔΥ ζητά απαντήσεις από την πολιτική ηγεσία:</w:t>
      </w:r>
      <w:r w:rsidRPr="00187D6D">
        <w:rPr>
          <w:sz w:val="28"/>
          <w:szCs w:val="28"/>
        </w:rPr>
        <w:t xml:space="preserve"> Η εξυγίανση του ΟΠΕΚΕΠΕ σημαίνει τέλος στις παλιές εξαρτήσεις ή απλώς νέες αναθέσεις με το ίδιο έργο και τους ίδιους πρωταγωνιστές;</w:t>
      </w:r>
    </w:p>
    <w:p w14:paraId="69AE8E97" w14:textId="77777777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b/>
          <w:bCs/>
          <w:sz w:val="28"/>
          <w:szCs w:val="28"/>
        </w:rPr>
        <w:t>Οι αγρότες κινδυνεύουν να πληρώσουν τις αστοχίες του κράτους, ενώ οι φορολογούμενοι αγνοούν ποιος διαχειρίζεται τα δεδομένα και με ποιο κόστος.</w:t>
      </w:r>
    </w:p>
    <w:p w14:paraId="68A13808" w14:textId="1F50C611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sz w:val="28"/>
          <w:szCs w:val="28"/>
        </w:rPr>
        <w:t>Η ΠΟΓΕΔΥ δυστυχώς δικαιώνεται για όσα έχει επισημάνει δημόσια τα τελευταία χρόνια σχετικά με τις διαχρονικές παθογένειες του συστήματος αγροτικών ενισχύσεων.</w:t>
      </w:r>
    </w:p>
    <w:p w14:paraId="0BEF6A71" w14:textId="0D598CAD" w:rsidR="00187D6D" w:rsidRPr="00187D6D" w:rsidRDefault="00187D6D" w:rsidP="00187D6D">
      <w:pPr>
        <w:pStyle w:val="Web"/>
        <w:spacing w:before="120" w:beforeAutospacing="0" w:after="60" w:afterAutospacing="0" w:line="300" w:lineRule="auto"/>
        <w:jc w:val="both"/>
        <w:rPr>
          <w:sz w:val="28"/>
          <w:szCs w:val="28"/>
        </w:rPr>
      </w:pPr>
      <w:r w:rsidRPr="00187D6D">
        <w:rPr>
          <w:b/>
          <w:bCs/>
          <w:sz w:val="28"/>
          <w:szCs w:val="28"/>
        </w:rPr>
        <w:t>Γιατί η πραγματική εξυγίανση δεν αποδεικνύεται από το ποιοι φεύγουν. Αποδεικνύεται από το ποιοι παραμένουν, ποιοι επιστρέφουν και με ποιους όρους.</w:t>
      </w:r>
    </w:p>
    <w:p w14:paraId="6E74DEDE" w14:textId="1143EC81" w:rsidR="00BF4FE9" w:rsidRPr="00EF5CB4" w:rsidRDefault="00BF4FE9" w:rsidP="00BF4FE9">
      <w:pPr>
        <w:pStyle w:val="Web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496D31A" w14:textId="75D4BD5E" w:rsidR="00252605" w:rsidRPr="00EF5CB4" w:rsidRDefault="00187D6D" w:rsidP="00B25378">
      <w:pPr>
        <w:spacing w:after="0"/>
        <w:jc w:val="center"/>
        <w:rPr>
          <w:sz w:val="28"/>
          <w:szCs w:val="28"/>
        </w:rPr>
      </w:pPr>
      <w:r w:rsidRPr="00EF5CB4">
        <w:rPr>
          <w:rFonts w:ascii="Times New Roman" w:hAnsi="Times New Roman"/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 wp14:anchorId="792D4803" wp14:editId="15D0AD77">
            <wp:simplePos x="0" y="0"/>
            <wp:positionH relativeFrom="margin">
              <wp:posOffset>2466340</wp:posOffset>
            </wp:positionH>
            <wp:positionV relativeFrom="margin">
              <wp:posOffset>7231380</wp:posOffset>
            </wp:positionV>
            <wp:extent cx="1571625" cy="1409700"/>
            <wp:effectExtent l="0" t="0" r="9525" b="0"/>
            <wp:wrapSquare wrapText="bothSides"/>
            <wp:doc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605" w:rsidRPr="00EF5CB4">
        <w:rPr>
          <w:rFonts w:ascii="Times New Roman" w:hAnsi="Times New Roman"/>
          <w:b/>
          <w:bCs/>
          <w:sz w:val="28"/>
          <w:szCs w:val="28"/>
        </w:rPr>
        <w:t>Για  το  Δ.Σ.</w:t>
      </w:r>
    </w:p>
    <w:sectPr w:rsidR="00252605" w:rsidRPr="00EF5CB4" w:rsidSect="004A3005">
      <w:headerReference w:type="default" r:id="rId9"/>
      <w:pgSz w:w="11906" w:h="16838"/>
      <w:pgMar w:top="426" w:right="1133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77CBF" w14:textId="77777777" w:rsidR="00182115" w:rsidRDefault="00182115" w:rsidP="00F13806">
      <w:pPr>
        <w:spacing w:after="0" w:line="240" w:lineRule="auto"/>
      </w:pPr>
      <w:r>
        <w:separator/>
      </w:r>
    </w:p>
  </w:endnote>
  <w:endnote w:type="continuationSeparator" w:id="0">
    <w:p w14:paraId="3501227C" w14:textId="77777777" w:rsidR="00182115" w:rsidRDefault="00182115" w:rsidP="00F1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20498" w14:textId="77777777" w:rsidR="00182115" w:rsidRDefault="00182115" w:rsidP="00F13806">
      <w:pPr>
        <w:spacing w:after="0" w:line="240" w:lineRule="auto"/>
      </w:pPr>
      <w:r>
        <w:separator/>
      </w:r>
    </w:p>
  </w:footnote>
  <w:footnote w:type="continuationSeparator" w:id="0">
    <w:p w14:paraId="2D8C9C57" w14:textId="77777777" w:rsidR="00182115" w:rsidRDefault="00182115" w:rsidP="00F1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978861"/>
      <w:docPartObj>
        <w:docPartGallery w:val="Page Numbers (Top of Page)"/>
        <w:docPartUnique/>
      </w:docPartObj>
    </w:sdtPr>
    <w:sdtContent>
      <w:p w14:paraId="7A0DBBAC" w14:textId="77777777" w:rsidR="00F13806" w:rsidRDefault="00AD4C0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5B66F" w14:textId="77777777" w:rsidR="00F13806" w:rsidRDefault="00F1380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D5A17"/>
    <w:multiLevelType w:val="hybridMultilevel"/>
    <w:tmpl w:val="740C89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F6C9C"/>
    <w:multiLevelType w:val="multilevel"/>
    <w:tmpl w:val="3D4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D64BC"/>
    <w:multiLevelType w:val="multilevel"/>
    <w:tmpl w:val="7486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13F7"/>
    <w:multiLevelType w:val="multilevel"/>
    <w:tmpl w:val="5DD2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A6935"/>
    <w:multiLevelType w:val="multilevel"/>
    <w:tmpl w:val="D5C2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570CE"/>
    <w:multiLevelType w:val="hybridMultilevel"/>
    <w:tmpl w:val="CC4CF59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B67E8"/>
    <w:multiLevelType w:val="hybridMultilevel"/>
    <w:tmpl w:val="030409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C2350"/>
    <w:multiLevelType w:val="hybridMultilevel"/>
    <w:tmpl w:val="D3A850C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E02BC"/>
    <w:multiLevelType w:val="multilevel"/>
    <w:tmpl w:val="2198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BA14E1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23F0241"/>
    <w:multiLevelType w:val="multilevel"/>
    <w:tmpl w:val="4E76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0294A"/>
    <w:multiLevelType w:val="multilevel"/>
    <w:tmpl w:val="7BAC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0C6221"/>
    <w:multiLevelType w:val="hybridMultilevel"/>
    <w:tmpl w:val="2762314E"/>
    <w:lvl w:ilvl="0" w:tplc="9A74DCE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30F14F51"/>
    <w:multiLevelType w:val="hybridMultilevel"/>
    <w:tmpl w:val="531CAF2A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0FE4EF1"/>
    <w:multiLevelType w:val="multilevel"/>
    <w:tmpl w:val="980C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5D5A71"/>
    <w:multiLevelType w:val="multilevel"/>
    <w:tmpl w:val="B748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0E500D"/>
    <w:multiLevelType w:val="hybridMultilevel"/>
    <w:tmpl w:val="B726CAB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743CE4"/>
    <w:multiLevelType w:val="hybridMultilevel"/>
    <w:tmpl w:val="8F5418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05E80"/>
    <w:multiLevelType w:val="multilevel"/>
    <w:tmpl w:val="4E8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F394F"/>
    <w:multiLevelType w:val="hybridMultilevel"/>
    <w:tmpl w:val="76F616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B2369"/>
    <w:multiLevelType w:val="multilevel"/>
    <w:tmpl w:val="6940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B090A"/>
    <w:multiLevelType w:val="hybridMultilevel"/>
    <w:tmpl w:val="093E0AEC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0763C5C"/>
    <w:multiLevelType w:val="hybridMultilevel"/>
    <w:tmpl w:val="9F10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7405"/>
    <w:multiLevelType w:val="multilevel"/>
    <w:tmpl w:val="4914F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3F0317"/>
    <w:multiLevelType w:val="hybridMultilevel"/>
    <w:tmpl w:val="7CD2FF7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6063A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4DF66CF"/>
    <w:multiLevelType w:val="hybridMultilevel"/>
    <w:tmpl w:val="BCDE339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89C4C96"/>
    <w:multiLevelType w:val="multilevel"/>
    <w:tmpl w:val="C372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DB49B1"/>
    <w:multiLevelType w:val="hybridMultilevel"/>
    <w:tmpl w:val="B76C3976"/>
    <w:lvl w:ilvl="0" w:tplc="0408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C7F76B9"/>
    <w:multiLevelType w:val="multilevel"/>
    <w:tmpl w:val="2F20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7B7C04"/>
    <w:multiLevelType w:val="hybridMultilevel"/>
    <w:tmpl w:val="99FCD94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4161B38"/>
    <w:multiLevelType w:val="hybridMultilevel"/>
    <w:tmpl w:val="D7C403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6B3234"/>
    <w:multiLevelType w:val="hybridMultilevel"/>
    <w:tmpl w:val="543CE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72959"/>
    <w:multiLevelType w:val="multilevel"/>
    <w:tmpl w:val="F7BA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FB3177"/>
    <w:multiLevelType w:val="multilevel"/>
    <w:tmpl w:val="A526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8D1517"/>
    <w:multiLevelType w:val="hybridMultilevel"/>
    <w:tmpl w:val="888873A4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82F49DF"/>
    <w:multiLevelType w:val="hybridMultilevel"/>
    <w:tmpl w:val="9824403E"/>
    <w:lvl w:ilvl="0" w:tplc="7500FB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5890590B"/>
    <w:multiLevelType w:val="hybridMultilevel"/>
    <w:tmpl w:val="7E2252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72F8B"/>
    <w:multiLevelType w:val="hybridMultilevel"/>
    <w:tmpl w:val="340E70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6945EC"/>
    <w:multiLevelType w:val="hybridMultilevel"/>
    <w:tmpl w:val="650A94EC"/>
    <w:lvl w:ilvl="0" w:tplc="0408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1" w15:restartNumberingAfterBreak="0">
    <w:nsid w:val="65D74315"/>
    <w:multiLevelType w:val="multilevel"/>
    <w:tmpl w:val="7718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380DEC"/>
    <w:multiLevelType w:val="multilevel"/>
    <w:tmpl w:val="1906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C70382"/>
    <w:multiLevelType w:val="hybridMultilevel"/>
    <w:tmpl w:val="A3B6EB6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046FC"/>
    <w:multiLevelType w:val="hybridMultilevel"/>
    <w:tmpl w:val="01BE5192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94D4832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7CA35D77"/>
    <w:multiLevelType w:val="hybridMultilevel"/>
    <w:tmpl w:val="F52E7B9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10C43"/>
    <w:multiLevelType w:val="hybridMultilevel"/>
    <w:tmpl w:val="22F0D930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7FF10BED"/>
    <w:multiLevelType w:val="hybridMultilevel"/>
    <w:tmpl w:val="52CA7124"/>
    <w:lvl w:ilvl="0" w:tplc="040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47824873">
    <w:abstractNumId w:val="0"/>
  </w:num>
  <w:num w:numId="2" w16cid:durableId="2120760566">
    <w:abstractNumId w:val="44"/>
  </w:num>
  <w:num w:numId="3" w16cid:durableId="1927615993">
    <w:abstractNumId w:val="27"/>
  </w:num>
  <w:num w:numId="4" w16cid:durableId="649404721">
    <w:abstractNumId w:val="29"/>
  </w:num>
  <w:num w:numId="5" w16cid:durableId="541938629">
    <w:abstractNumId w:val="40"/>
  </w:num>
  <w:num w:numId="6" w16cid:durableId="1643920226">
    <w:abstractNumId w:val="37"/>
  </w:num>
  <w:num w:numId="7" w16cid:durableId="340132689">
    <w:abstractNumId w:val="13"/>
  </w:num>
  <w:num w:numId="8" w16cid:durableId="1176841087">
    <w:abstractNumId w:val="33"/>
  </w:num>
  <w:num w:numId="9" w16cid:durableId="968245877">
    <w:abstractNumId w:val="7"/>
  </w:num>
  <w:num w:numId="10" w16cid:durableId="1557816774">
    <w:abstractNumId w:val="48"/>
  </w:num>
  <w:num w:numId="11" w16cid:durableId="2075932582">
    <w:abstractNumId w:val="6"/>
  </w:num>
  <w:num w:numId="12" w16cid:durableId="1045178634">
    <w:abstractNumId w:val="1"/>
  </w:num>
  <w:num w:numId="13" w16cid:durableId="2090152760">
    <w:abstractNumId w:val="18"/>
  </w:num>
  <w:num w:numId="14" w16cid:durableId="111100974">
    <w:abstractNumId w:val="23"/>
  </w:num>
  <w:num w:numId="15" w16cid:durableId="742290265">
    <w:abstractNumId w:val="12"/>
  </w:num>
  <w:num w:numId="16" w16cid:durableId="717779360">
    <w:abstractNumId w:val="19"/>
  </w:num>
  <w:num w:numId="17" w16cid:durableId="349717951">
    <w:abstractNumId w:val="16"/>
  </w:num>
  <w:num w:numId="18" w16cid:durableId="20425087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3047859">
    <w:abstractNumId w:val="11"/>
  </w:num>
  <w:num w:numId="20" w16cid:durableId="181980598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6852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269862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3275682">
    <w:abstractNumId w:val="4"/>
  </w:num>
  <w:num w:numId="24" w16cid:durableId="1030449769">
    <w:abstractNumId w:val="17"/>
  </w:num>
  <w:num w:numId="25" w16cid:durableId="1563174456">
    <w:abstractNumId w:val="24"/>
  </w:num>
  <w:num w:numId="26" w16cid:durableId="857038867">
    <w:abstractNumId w:val="31"/>
  </w:num>
  <w:num w:numId="27" w16cid:durableId="1554929456">
    <w:abstractNumId w:val="36"/>
  </w:num>
  <w:num w:numId="28" w16cid:durableId="217398362">
    <w:abstractNumId w:val="47"/>
  </w:num>
  <w:num w:numId="29" w16cid:durableId="1467696732">
    <w:abstractNumId w:val="22"/>
  </w:num>
  <w:num w:numId="30" w16cid:durableId="1040784853">
    <w:abstractNumId w:val="14"/>
  </w:num>
  <w:num w:numId="31" w16cid:durableId="801577525">
    <w:abstractNumId w:val="21"/>
  </w:num>
  <w:num w:numId="32" w16cid:durableId="1547179053">
    <w:abstractNumId w:val="3"/>
  </w:num>
  <w:num w:numId="33" w16cid:durableId="1905872405">
    <w:abstractNumId w:val="5"/>
  </w:num>
  <w:num w:numId="34" w16cid:durableId="445122255">
    <w:abstractNumId w:val="34"/>
  </w:num>
  <w:num w:numId="35" w16cid:durableId="1156871450">
    <w:abstractNumId w:val="28"/>
  </w:num>
  <w:num w:numId="36" w16cid:durableId="1919750536">
    <w:abstractNumId w:val="41"/>
  </w:num>
  <w:num w:numId="37" w16cid:durableId="899249020">
    <w:abstractNumId w:val="35"/>
  </w:num>
  <w:num w:numId="38" w16cid:durableId="2141024185">
    <w:abstractNumId w:val="38"/>
  </w:num>
  <w:num w:numId="39" w16cid:durableId="1610241646">
    <w:abstractNumId w:val="39"/>
  </w:num>
  <w:num w:numId="40" w16cid:durableId="1229075874">
    <w:abstractNumId w:val="20"/>
  </w:num>
  <w:num w:numId="41" w16cid:durableId="1636645074">
    <w:abstractNumId w:val="43"/>
  </w:num>
  <w:num w:numId="42" w16cid:durableId="168640637">
    <w:abstractNumId w:val="46"/>
  </w:num>
  <w:num w:numId="43" w16cid:durableId="1556887698">
    <w:abstractNumId w:val="8"/>
  </w:num>
  <w:num w:numId="44" w16cid:durableId="1999721779">
    <w:abstractNumId w:val="25"/>
  </w:num>
  <w:num w:numId="45" w16cid:durableId="223491407">
    <w:abstractNumId w:val="45"/>
  </w:num>
  <w:num w:numId="46" w16cid:durableId="1804692419">
    <w:abstractNumId w:val="26"/>
  </w:num>
  <w:num w:numId="47" w16cid:durableId="581257851">
    <w:abstractNumId w:val="10"/>
  </w:num>
  <w:num w:numId="48" w16cid:durableId="1081098555">
    <w:abstractNumId w:val="9"/>
  </w:num>
  <w:num w:numId="49" w16cid:durableId="7077284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C0"/>
    <w:rsid w:val="00003265"/>
    <w:rsid w:val="000033AB"/>
    <w:rsid w:val="00005684"/>
    <w:rsid w:val="00005E3E"/>
    <w:rsid w:val="000078D6"/>
    <w:rsid w:val="00021220"/>
    <w:rsid w:val="0002270C"/>
    <w:rsid w:val="00037894"/>
    <w:rsid w:val="00044EBC"/>
    <w:rsid w:val="000627A3"/>
    <w:rsid w:val="00064A65"/>
    <w:rsid w:val="00072B5B"/>
    <w:rsid w:val="00076D23"/>
    <w:rsid w:val="00084B19"/>
    <w:rsid w:val="00087CB3"/>
    <w:rsid w:val="000917C8"/>
    <w:rsid w:val="00093D4D"/>
    <w:rsid w:val="00095B7C"/>
    <w:rsid w:val="000B170D"/>
    <w:rsid w:val="000B6288"/>
    <w:rsid w:val="000C1186"/>
    <w:rsid w:val="000C7053"/>
    <w:rsid w:val="000D6359"/>
    <w:rsid w:val="000D706D"/>
    <w:rsid w:val="000E4796"/>
    <w:rsid w:val="000F0A9C"/>
    <w:rsid w:val="000F39E0"/>
    <w:rsid w:val="001031B5"/>
    <w:rsid w:val="0010390E"/>
    <w:rsid w:val="00107239"/>
    <w:rsid w:val="0011039E"/>
    <w:rsid w:val="00113AA9"/>
    <w:rsid w:val="00126A50"/>
    <w:rsid w:val="00144D11"/>
    <w:rsid w:val="00150AA2"/>
    <w:rsid w:val="00167B46"/>
    <w:rsid w:val="00177731"/>
    <w:rsid w:val="001801F9"/>
    <w:rsid w:val="00182115"/>
    <w:rsid w:val="00183624"/>
    <w:rsid w:val="00186A34"/>
    <w:rsid w:val="00187D6D"/>
    <w:rsid w:val="00193D93"/>
    <w:rsid w:val="001C3965"/>
    <w:rsid w:val="001C5819"/>
    <w:rsid w:val="001C58C6"/>
    <w:rsid w:val="001D18E6"/>
    <w:rsid w:val="001D4992"/>
    <w:rsid w:val="001D70FB"/>
    <w:rsid w:val="001E2B23"/>
    <w:rsid w:val="001E460A"/>
    <w:rsid w:val="001F626C"/>
    <w:rsid w:val="002100BE"/>
    <w:rsid w:val="002146C0"/>
    <w:rsid w:val="00230551"/>
    <w:rsid w:val="0023184D"/>
    <w:rsid w:val="00243B9D"/>
    <w:rsid w:val="00252605"/>
    <w:rsid w:val="0027531B"/>
    <w:rsid w:val="002778C0"/>
    <w:rsid w:val="002A0F5E"/>
    <w:rsid w:val="002B0CEE"/>
    <w:rsid w:val="002D315C"/>
    <w:rsid w:val="002D376C"/>
    <w:rsid w:val="002E02E9"/>
    <w:rsid w:val="002E2101"/>
    <w:rsid w:val="002E6550"/>
    <w:rsid w:val="002F4228"/>
    <w:rsid w:val="002F502C"/>
    <w:rsid w:val="002F6A6E"/>
    <w:rsid w:val="003109EC"/>
    <w:rsid w:val="0031532B"/>
    <w:rsid w:val="00316345"/>
    <w:rsid w:val="00320C67"/>
    <w:rsid w:val="00322FF2"/>
    <w:rsid w:val="00324572"/>
    <w:rsid w:val="0032624C"/>
    <w:rsid w:val="003314B3"/>
    <w:rsid w:val="00332D54"/>
    <w:rsid w:val="00336D21"/>
    <w:rsid w:val="00337D6C"/>
    <w:rsid w:val="00343378"/>
    <w:rsid w:val="00345081"/>
    <w:rsid w:val="00356C93"/>
    <w:rsid w:val="00363F9F"/>
    <w:rsid w:val="003719F2"/>
    <w:rsid w:val="00372B2E"/>
    <w:rsid w:val="003752CC"/>
    <w:rsid w:val="00397CBB"/>
    <w:rsid w:val="003A4624"/>
    <w:rsid w:val="003A62E5"/>
    <w:rsid w:val="003B229E"/>
    <w:rsid w:val="003B476C"/>
    <w:rsid w:val="003C2F93"/>
    <w:rsid w:val="003D7E34"/>
    <w:rsid w:val="003F0E0C"/>
    <w:rsid w:val="003F3A97"/>
    <w:rsid w:val="00404FD5"/>
    <w:rsid w:val="00407D38"/>
    <w:rsid w:val="00421E14"/>
    <w:rsid w:val="00422276"/>
    <w:rsid w:val="004227E0"/>
    <w:rsid w:val="00422C27"/>
    <w:rsid w:val="00434E33"/>
    <w:rsid w:val="00445A88"/>
    <w:rsid w:val="004460CE"/>
    <w:rsid w:val="00452A42"/>
    <w:rsid w:val="00454FAC"/>
    <w:rsid w:val="00455915"/>
    <w:rsid w:val="00455ED4"/>
    <w:rsid w:val="004665C8"/>
    <w:rsid w:val="00490F12"/>
    <w:rsid w:val="00491D01"/>
    <w:rsid w:val="00491DD6"/>
    <w:rsid w:val="00495C44"/>
    <w:rsid w:val="004A27D5"/>
    <w:rsid w:val="004A3005"/>
    <w:rsid w:val="004B0A48"/>
    <w:rsid w:val="004B2B6C"/>
    <w:rsid w:val="004B4C8A"/>
    <w:rsid w:val="004C60ED"/>
    <w:rsid w:val="004D215B"/>
    <w:rsid w:val="004D6484"/>
    <w:rsid w:val="004F3D57"/>
    <w:rsid w:val="005054EA"/>
    <w:rsid w:val="00513CEF"/>
    <w:rsid w:val="00522315"/>
    <w:rsid w:val="0053395F"/>
    <w:rsid w:val="00541A96"/>
    <w:rsid w:val="00543079"/>
    <w:rsid w:val="00551BA7"/>
    <w:rsid w:val="0056067B"/>
    <w:rsid w:val="00563092"/>
    <w:rsid w:val="00566B8B"/>
    <w:rsid w:val="0057520D"/>
    <w:rsid w:val="005869EC"/>
    <w:rsid w:val="005924C5"/>
    <w:rsid w:val="005A44F1"/>
    <w:rsid w:val="005B2F89"/>
    <w:rsid w:val="005D323E"/>
    <w:rsid w:val="005E0A32"/>
    <w:rsid w:val="005E52F3"/>
    <w:rsid w:val="005F1CC2"/>
    <w:rsid w:val="0060132D"/>
    <w:rsid w:val="00601FDB"/>
    <w:rsid w:val="00622A7A"/>
    <w:rsid w:val="0062468F"/>
    <w:rsid w:val="00630AB0"/>
    <w:rsid w:val="00645E14"/>
    <w:rsid w:val="006462F2"/>
    <w:rsid w:val="006464C7"/>
    <w:rsid w:val="006507BF"/>
    <w:rsid w:val="00650AEB"/>
    <w:rsid w:val="006567DE"/>
    <w:rsid w:val="006579AF"/>
    <w:rsid w:val="006638C2"/>
    <w:rsid w:val="00665969"/>
    <w:rsid w:val="00666081"/>
    <w:rsid w:val="0068766C"/>
    <w:rsid w:val="00693DCC"/>
    <w:rsid w:val="00694C36"/>
    <w:rsid w:val="006A1712"/>
    <w:rsid w:val="006A1FFB"/>
    <w:rsid w:val="006B6888"/>
    <w:rsid w:val="006D01AF"/>
    <w:rsid w:val="006D11D3"/>
    <w:rsid w:val="006E31C1"/>
    <w:rsid w:val="006F1A94"/>
    <w:rsid w:val="006F5222"/>
    <w:rsid w:val="00714FDB"/>
    <w:rsid w:val="00716E70"/>
    <w:rsid w:val="007204C9"/>
    <w:rsid w:val="00733ECD"/>
    <w:rsid w:val="00736082"/>
    <w:rsid w:val="00737453"/>
    <w:rsid w:val="00745C17"/>
    <w:rsid w:val="00751DCA"/>
    <w:rsid w:val="0075546D"/>
    <w:rsid w:val="007639F1"/>
    <w:rsid w:val="0076615B"/>
    <w:rsid w:val="00773BA0"/>
    <w:rsid w:val="0077413F"/>
    <w:rsid w:val="007759AC"/>
    <w:rsid w:val="00776D1B"/>
    <w:rsid w:val="00787609"/>
    <w:rsid w:val="007A3F00"/>
    <w:rsid w:val="007B126A"/>
    <w:rsid w:val="007B4ED7"/>
    <w:rsid w:val="007B65FE"/>
    <w:rsid w:val="007C56E6"/>
    <w:rsid w:val="007D05CB"/>
    <w:rsid w:val="007D23D1"/>
    <w:rsid w:val="007E4951"/>
    <w:rsid w:val="00802A67"/>
    <w:rsid w:val="00816329"/>
    <w:rsid w:val="00826284"/>
    <w:rsid w:val="008278C0"/>
    <w:rsid w:val="008344AD"/>
    <w:rsid w:val="00835764"/>
    <w:rsid w:val="008371F7"/>
    <w:rsid w:val="00842E46"/>
    <w:rsid w:val="00850CA4"/>
    <w:rsid w:val="00851148"/>
    <w:rsid w:val="0085391A"/>
    <w:rsid w:val="0085510B"/>
    <w:rsid w:val="008577CD"/>
    <w:rsid w:val="00866852"/>
    <w:rsid w:val="008805E8"/>
    <w:rsid w:val="00881E9F"/>
    <w:rsid w:val="00883FFE"/>
    <w:rsid w:val="008A650B"/>
    <w:rsid w:val="008B142B"/>
    <w:rsid w:val="008B5FBD"/>
    <w:rsid w:val="008B683E"/>
    <w:rsid w:val="008C415C"/>
    <w:rsid w:val="008D3BDD"/>
    <w:rsid w:val="008E0F62"/>
    <w:rsid w:val="008F1460"/>
    <w:rsid w:val="008F254E"/>
    <w:rsid w:val="008F2973"/>
    <w:rsid w:val="008F4B7A"/>
    <w:rsid w:val="008F668B"/>
    <w:rsid w:val="0091249C"/>
    <w:rsid w:val="009157AA"/>
    <w:rsid w:val="0092595F"/>
    <w:rsid w:val="00934A88"/>
    <w:rsid w:val="00937ED3"/>
    <w:rsid w:val="00944B04"/>
    <w:rsid w:val="00947421"/>
    <w:rsid w:val="009475B9"/>
    <w:rsid w:val="00947EF5"/>
    <w:rsid w:val="00956609"/>
    <w:rsid w:val="009647F7"/>
    <w:rsid w:val="00965B16"/>
    <w:rsid w:val="00971C5A"/>
    <w:rsid w:val="00972571"/>
    <w:rsid w:val="00975546"/>
    <w:rsid w:val="009869A5"/>
    <w:rsid w:val="009875DA"/>
    <w:rsid w:val="00987A30"/>
    <w:rsid w:val="009A7EC7"/>
    <w:rsid w:val="009B5A8F"/>
    <w:rsid w:val="009B7F60"/>
    <w:rsid w:val="009C6A34"/>
    <w:rsid w:val="009D093F"/>
    <w:rsid w:val="009D1C88"/>
    <w:rsid w:val="009F4164"/>
    <w:rsid w:val="00A16046"/>
    <w:rsid w:val="00A371D8"/>
    <w:rsid w:val="00A37EAC"/>
    <w:rsid w:val="00A45302"/>
    <w:rsid w:val="00A65F17"/>
    <w:rsid w:val="00A665FA"/>
    <w:rsid w:val="00A720C1"/>
    <w:rsid w:val="00A73A7C"/>
    <w:rsid w:val="00A863B9"/>
    <w:rsid w:val="00A86B7D"/>
    <w:rsid w:val="00A90934"/>
    <w:rsid w:val="00AA5E08"/>
    <w:rsid w:val="00AB599F"/>
    <w:rsid w:val="00AD4C05"/>
    <w:rsid w:val="00AE163F"/>
    <w:rsid w:val="00B01FB1"/>
    <w:rsid w:val="00B0709A"/>
    <w:rsid w:val="00B109A1"/>
    <w:rsid w:val="00B25378"/>
    <w:rsid w:val="00B33C04"/>
    <w:rsid w:val="00B4263C"/>
    <w:rsid w:val="00B42FD5"/>
    <w:rsid w:val="00B5059B"/>
    <w:rsid w:val="00B557DD"/>
    <w:rsid w:val="00B63E39"/>
    <w:rsid w:val="00B67672"/>
    <w:rsid w:val="00B766EF"/>
    <w:rsid w:val="00B82BF4"/>
    <w:rsid w:val="00BA507D"/>
    <w:rsid w:val="00BA536E"/>
    <w:rsid w:val="00BC193A"/>
    <w:rsid w:val="00BC37C2"/>
    <w:rsid w:val="00BD026A"/>
    <w:rsid w:val="00BD3DA1"/>
    <w:rsid w:val="00BE02D5"/>
    <w:rsid w:val="00BE4278"/>
    <w:rsid w:val="00BF3665"/>
    <w:rsid w:val="00BF4FE9"/>
    <w:rsid w:val="00C2334E"/>
    <w:rsid w:val="00C270E3"/>
    <w:rsid w:val="00C31280"/>
    <w:rsid w:val="00C31F46"/>
    <w:rsid w:val="00C4563E"/>
    <w:rsid w:val="00C470BE"/>
    <w:rsid w:val="00C512DA"/>
    <w:rsid w:val="00C5614A"/>
    <w:rsid w:val="00C57AAF"/>
    <w:rsid w:val="00C602C6"/>
    <w:rsid w:val="00C67154"/>
    <w:rsid w:val="00C74959"/>
    <w:rsid w:val="00C7686C"/>
    <w:rsid w:val="00C76A48"/>
    <w:rsid w:val="00C839DF"/>
    <w:rsid w:val="00C85378"/>
    <w:rsid w:val="00C90574"/>
    <w:rsid w:val="00C9076F"/>
    <w:rsid w:val="00CB169D"/>
    <w:rsid w:val="00CC1249"/>
    <w:rsid w:val="00CC281B"/>
    <w:rsid w:val="00CD34CA"/>
    <w:rsid w:val="00CD4153"/>
    <w:rsid w:val="00CD6A88"/>
    <w:rsid w:val="00CE6148"/>
    <w:rsid w:val="00CE65BE"/>
    <w:rsid w:val="00CF1FF3"/>
    <w:rsid w:val="00CF5F48"/>
    <w:rsid w:val="00D06529"/>
    <w:rsid w:val="00D115EA"/>
    <w:rsid w:val="00D13C4D"/>
    <w:rsid w:val="00D23191"/>
    <w:rsid w:val="00D23346"/>
    <w:rsid w:val="00D23423"/>
    <w:rsid w:val="00D30EEA"/>
    <w:rsid w:val="00D3260A"/>
    <w:rsid w:val="00D4596D"/>
    <w:rsid w:val="00D52286"/>
    <w:rsid w:val="00D5463F"/>
    <w:rsid w:val="00D719E4"/>
    <w:rsid w:val="00D73CF7"/>
    <w:rsid w:val="00D90707"/>
    <w:rsid w:val="00D95012"/>
    <w:rsid w:val="00DC357F"/>
    <w:rsid w:val="00DC41F1"/>
    <w:rsid w:val="00DC762C"/>
    <w:rsid w:val="00DD39FE"/>
    <w:rsid w:val="00DD5B52"/>
    <w:rsid w:val="00DE2A88"/>
    <w:rsid w:val="00DE2ED7"/>
    <w:rsid w:val="00DE5CBE"/>
    <w:rsid w:val="00DF488F"/>
    <w:rsid w:val="00E00821"/>
    <w:rsid w:val="00E026ED"/>
    <w:rsid w:val="00E0329D"/>
    <w:rsid w:val="00E26B4E"/>
    <w:rsid w:val="00E41ADB"/>
    <w:rsid w:val="00E42092"/>
    <w:rsid w:val="00E44A30"/>
    <w:rsid w:val="00E44D22"/>
    <w:rsid w:val="00E528F3"/>
    <w:rsid w:val="00E622C9"/>
    <w:rsid w:val="00E629D3"/>
    <w:rsid w:val="00E66BCB"/>
    <w:rsid w:val="00E67ED8"/>
    <w:rsid w:val="00E701AC"/>
    <w:rsid w:val="00E818D3"/>
    <w:rsid w:val="00E92242"/>
    <w:rsid w:val="00E948B2"/>
    <w:rsid w:val="00EA1E18"/>
    <w:rsid w:val="00EA3502"/>
    <w:rsid w:val="00EB7A35"/>
    <w:rsid w:val="00EC007D"/>
    <w:rsid w:val="00EE6A8D"/>
    <w:rsid w:val="00EF5CB4"/>
    <w:rsid w:val="00F13695"/>
    <w:rsid w:val="00F13806"/>
    <w:rsid w:val="00F148B0"/>
    <w:rsid w:val="00F15586"/>
    <w:rsid w:val="00F170A6"/>
    <w:rsid w:val="00F22062"/>
    <w:rsid w:val="00F24359"/>
    <w:rsid w:val="00F25F66"/>
    <w:rsid w:val="00F31565"/>
    <w:rsid w:val="00F55F39"/>
    <w:rsid w:val="00F81421"/>
    <w:rsid w:val="00F83DB9"/>
    <w:rsid w:val="00FA6177"/>
    <w:rsid w:val="00FA6605"/>
    <w:rsid w:val="00FB7E96"/>
    <w:rsid w:val="00FD14FA"/>
    <w:rsid w:val="00FF2643"/>
    <w:rsid w:val="00FF4AE7"/>
    <w:rsid w:val="00FF6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2E8B"/>
  <w15:docId w15:val="{D2360836-FB13-4F3E-B547-4310923F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C9076F"/>
    <w:pPr>
      <w:keepNext/>
      <w:numPr>
        <w:numId w:val="1"/>
      </w:numPr>
      <w:suppressAutoHyphens/>
      <w:spacing w:after="0" w:line="240" w:lineRule="auto"/>
      <w:ind w:left="0" w:right="34" w:firstLine="0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9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4F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5C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0CE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A650B"/>
    <w:rPr>
      <w:b/>
      <w:bCs/>
    </w:rPr>
  </w:style>
  <w:style w:type="character" w:styleId="a4">
    <w:name w:val="Emphasis"/>
    <w:uiPriority w:val="20"/>
    <w:qFormat/>
    <w:rsid w:val="008A650B"/>
    <w:rPr>
      <w:i/>
      <w:iCs/>
    </w:rPr>
  </w:style>
  <w:style w:type="character" w:customStyle="1" w:styleId="1Char">
    <w:name w:val="Επικεφαλίδα 1 Char"/>
    <w:link w:val="1"/>
    <w:rsid w:val="00C9076F"/>
    <w:rPr>
      <w:rFonts w:ascii="Times New Roman" w:eastAsia="Times New Roman" w:hAnsi="Times New Roman"/>
      <w:b/>
      <w:sz w:val="26"/>
      <w:szCs w:val="24"/>
      <w:lang w:eastAsia="zh-CN"/>
    </w:rPr>
  </w:style>
  <w:style w:type="paragraph" w:customStyle="1" w:styleId="10">
    <w:name w:val="Παράγραφος λίστας1"/>
    <w:basedOn w:val="a"/>
    <w:rsid w:val="007759AC"/>
    <w:pPr>
      <w:spacing w:after="160" w:line="259" w:lineRule="auto"/>
      <w:ind w:left="720"/>
      <w:contextualSpacing/>
    </w:pPr>
    <w:rPr>
      <w:rFonts w:eastAsia="Times New Roman"/>
    </w:rPr>
  </w:style>
  <w:style w:type="character" w:styleId="-">
    <w:name w:val="Hyperlink"/>
    <w:rsid w:val="00842E46"/>
    <w:rPr>
      <w:color w:val="0000FF"/>
      <w:u w:val="single"/>
    </w:rPr>
  </w:style>
  <w:style w:type="paragraph" w:styleId="Web">
    <w:name w:val="Normal (Web)"/>
    <w:basedOn w:val="a"/>
    <w:uiPriority w:val="99"/>
    <w:rsid w:val="00F220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Char">
    <w:name w:val="Επικεφαλίδα 5 Char"/>
    <w:link w:val="5"/>
    <w:uiPriority w:val="9"/>
    <w:semiHidden/>
    <w:rsid w:val="002B0CE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3F3A97"/>
    <w:pPr>
      <w:spacing w:after="160" w:line="259" w:lineRule="auto"/>
      <w:ind w:left="720"/>
      <w:contextualSpacing/>
    </w:pPr>
  </w:style>
  <w:style w:type="paragraph" w:customStyle="1" w:styleId="Web1">
    <w:name w:val="Κανονικό (Web)1"/>
    <w:basedOn w:val="a"/>
    <w:rsid w:val="000C7053"/>
    <w:pPr>
      <w:suppressAutoHyphens/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el-GR"/>
    </w:rPr>
  </w:style>
  <w:style w:type="paragraph" w:styleId="a6">
    <w:name w:val="Balloon Text"/>
    <w:basedOn w:val="a"/>
    <w:link w:val="Char"/>
    <w:uiPriority w:val="99"/>
    <w:semiHidden/>
    <w:unhideWhenUsed/>
    <w:rsid w:val="00D9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D95012"/>
    <w:rPr>
      <w:rFonts w:ascii="Tahoma" w:hAnsi="Tahoma" w:cs="Tahoma"/>
      <w:sz w:val="16"/>
      <w:szCs w:val="16"/>
      <w:lang w:eastAsia="en-US"/>
    </w:rPr>
  </w:style>
  <w:style w:type="character" w:customStyle="1" w:styleId="3Char">
    <w:name w:val="Επικεφαλίδα 3 Char"/>
    <w:basedOn w:val="a0"/>
    <w:link w:val="3"/>
    <w:uiPriority w:val="9"/>
    <w:semiHidden/>
    <w:rsid w:val="00404FD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customStyle="1" w:styleId="gmail-msolistparagraph">
    <w:name w:val="gmail-msolistparagraph"/>
    <w:basedOn w:val="a"/>
    <w:rsid w:val="00BD3DA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745C1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2Char">
    <w:name w:val="Επικεφαλίδα 2 Char"/>
    <w:basedOn w:val="a0"/>
    <w:link w:val="2"/>
    <w:uiPriority w:val="9"/>
    <w:semiHidden/>
    <w:rsid w:val="003719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7">
    <w:name w:val="header"/>
    <w:basedOn w:val="a"/>
    <w:link w:val="Char0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F13806"/>
    <w:rPr>
      <w:sz w:val="22"/>
      <w:szCs w:val="22"/>
      <w:lang w:eastAsia="en-US"/>
    </w:rPr>
  </w:style>
  <w:style w:type="paragraph" w:styleId="a8">
    <w:name w:val="footer"/>
    <w:basedOn w:val="a"/>
    <w:link w:val="Char1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F138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5964">
          <w:blockQuote w:val="1"/>
          <w:marLeft w:val="60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0324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4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0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27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057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78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248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8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327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479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286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76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11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4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7788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8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8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4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30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8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69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2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8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31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45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9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5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4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34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8945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908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35164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40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56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5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4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73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509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620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30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42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08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84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93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646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626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39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3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61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07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2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9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91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97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3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52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34994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58656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9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5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7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90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6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44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7290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2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14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09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7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90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60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99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974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0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38DD6-BA02-48CD-8251-4CE60523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592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ΠΑΝΕΛΛΗΝΙΑ ΟΜΟΣΠΟΝΔΙΑ ΓΕΩΤΕΧΝΙΚΩΝ ΔΗΜΟΣΙΩΝ ΥΠΑΛΛΗΛΩΝ</vt:lpstr>
    </vt:vector>
  </TitlesOfParts>
  <Company>Grizli777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ΠΑΝΕΛΛΗΝΙΑ ΟΜΟΣΠΟΝΔΙΑ ΓΕΩΤΕΧΝΙΚΩΝ ΔΗΜΟΣΙΩΝ ΥΠΑΛΛΗΛΩΝ</dc:title>
  <dc:creator>user</dc:creator>
  <cp:lastModifiedBy>ΔΣ ΠΕΓΔΥ</cp:lastModifiedBy>
  <cp:revision>8</cp:revision>
  <cp:lastPrinted>2022-11-28T09:18:00Z</cp:lastPrinted>
  <dcterms:created xsi:type="dcterms:W3CDTF">2026-10-13T09:00:00Z</dcterms:created>
  <dcterms:modified xsi:type="dcterms:W3CDTF">2026-10-19T05:36:00Z</dcterms:modified>
</cp:coreProperties>
</file>