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pPr w:leftFromText="180" w:rightFromText="180" w:vertAnchor="page" w:horzAnchor="margin" w:tblpX="-97" w:tblpY="811"/>
        <w:tblW w:w="10333" w:type="dxa"/>
        <w:tblCellMar>
          <w:left w:w="103" w:type="dxa"/>
        </w:tblCellMar>
        <w:tblLook w:val="04A0" w:firstRow="1" w:lastRow="0" w:firstColumn="1" w:lastColumn="0" w:noHBand="0" w:noVBand="1"/>
      </w:tblPr>
      <w:tblGrid>
        <w:gridCol w:w="10333"/>
      </w:tblGrid>
      <w:tr w:rsidR="001D5E50" w:rsidRPr="00BB2DB2" w14:paraId="7A20B9BD" w14:textId="77777777" w:rsidTr="00352D04">
        <w:tc>
          <w:tcPr>
            <w:tcW w:w="10333" w:type="dxa"/>
            <w:tcBorders>
              <w:top w:val="double" w:sz="4" w:space="0" w:color="auto"/>
              <w:left w:val="double" w:sz="4" w:space="0" w:color="auto"/>
              <w:bottom w:val="double" w:sz="4" w:space="0" w:color="auto"/>
              <w:right w:val="double" w:sz="4" w:space="0" w:color="auto"/>
            </w:tcBorders>
            <w:tcMar>
              <w:left w:w="103" w:type="dxa"/>
            </w:tcMar>
          </w:tcPr>
          <w:p w14:paraId="37C1B6BB" w14:textId="77777777" w:rsidR="00D90E75" w:rsidRPr="00352D04" w:rsidRDefault="00360061" w:rsidP="00352D04">
            <w:pPr>
              <w:pStyle w:val="1"/>
              <w:rPr>
                <w:szCs w:val="26"/>
              </w:rPr>
            </w:pPr>
            <w:r w:rsidRPr="00364E57">
              <w:rPr>
                <w:szCs w:val="26"/>
              </w:rPr>
              <w:t xml:space="preserve">ΠΑΝΕΛΛΗΝΙΑ ΟΜΟΣΠΟΝΔΙΑ ΓΕΩΤΕΧΝΙΚΩΝ ΔΗΜΟΣΙΩΝ ΥΠΑΛΛΗΛΩΝ </w:t>
            </w:r>
          </w:p>
          <w:p w14:paraId="1D8BFE73" w14:textId="77777777" w:rsidR="001D5E50" w:rsidRPr="00364E57" w:rsidRDefault="00360061" w:rsidP="00352D04">
            <w:pPr>
              <w:pStyle w:val="1"/>
              <w:rPr>
                <w:szCs w:val="26"/>
              </w:rPr>
            </w:pPr>
            <w:r w:rsidRPr="00364E57">
              <w:rPr>
                <w:b w:val="0"/>
                <w:bCs/>
                <w:szCs w:val="26"/>
              </w:rPr>
              <w:t>(ΠΟΓΕΔΥ)</w:t>
            </w:r>
          </w:p>
          <w:p w14:paraId="1EAD4571" w14:textId="77777777" w:rsidR="001D5E50" w:rsidRPr="00364E57" w:rsidRDefault="00360061" w:rsidP="00352D04">
            <w:pPr>
              <w:spacing w:after="0"/>
              <w:jc w:val="center"/>
              <w:rPr>
                <w:rFonts w:ascii="Times New Roman" w:hAnsi="Times New Roman" w:cs="Times New Roman"/>
              </w:rPr>
            </w:pPr>
            <w:r w:rsidRPr="00364E57">
              <w:rPr>
                <w:rFonts w:ascii="Times New Roman" w:hAnsi="Times New Roman" w:cs="Times New Roman"/>
              </w:rPr>
              <w:t>ΓΕΩΠΟΝΟΙ – ΔΑΣΟΛΟΓΟΙ – ΚΤΗΝΙΑΤΡΟΙ – ΙΧΘΥΟΛΟΓΟΙ - ΓΕΩΛΟΓΟΙ</w:t>
            </w:r>
          </w:p>
          <w:p w14:paraId="784DB459" w14:textId="77777777" w:rsidR="001D5E50" w:rsidRPr="00364E57" w:rsidRDefault="00360061" w:rsidP="00352D04">
            <w:pPr>
              <w:spacing w:after="0"/>
              <w:ind w:right="34"/>
              <w:jc w:val="center"/>
              <w:rPr>
                <w:rFonts w:ascii="Times New Roman" w:hAnsi="Times New Roman" w:cs="Times New Roman"/>
                <w:b/>
                <w:sz w:val="24"/>
                <w:szCs w:val="24"/>
              </w:rPr>
            </w:pPr>
            <w:r w:rsidRPr="00364E57">
              <w:rPr>
                <w:rFonts w:ascii="Times New Roman" w:hAnsi="Times New Roman" w:cs="Times New Roman"/>
                <w:bCs/>
                <w:sz w:val="24"/>
                <w:szCs w:val="24"/>
              </w:rPr>
              <w:t xml:space="preserve">Αχαρνών 2 Αθήνα Τ.Κ. 10176 Τηλ.:210-5234189, 210-2124041 </w:t>
            </w:r>
            <w:r w:rsidRPr="00364E57">
              <w:rPr>
                <w:rFonts w:ascii="Times New Roman" w:hAnsi="Times New Roman" w:cs="Times New Roman"/>
                <w:bCs/>
                <w:sz w:val="24"/>
                <w:szCs w:val="24"/>
                <w:lang w:val="en-US"/>
              </w:rPr>
              <w:t>FAX</w:t>
            </w:r>
            <w:r w:rsidRPr="00364E57">
              <w:rPr>
                <w:rFonts w:ascii="Times New Roman" w:hAnsi="Times New Roman" w:cs="Times New Roman"/>
                <w:bCs/>
                <w:sz w:val="24"/>
                <w:szCs w:val="24"/>
              </w:rPr>
              <w:t>: 210-5232240</w:t>
            </w:r>
          </w:p>
          <w:p w14:paraId="580CB24B" w14:textId="77777777" w:rsidR="001D5E50" w:rsidRPr="002F2E85" w:rsidRDefault="00360061" w:rsidP="00352D04">
            <w:pPr>
              <w:spacing w:after="0"/>
              <w:ind w:right="34"/>
              <w:jc w:val="center"/>
              <w:rPr>
                <w:b/>
                <w:sz w:val="26"/>
                <w:szCs w:val="26"/>
              </w:rPr>
            </w:pPr>
            <w:r w:rsidRPr="00364E57">
              <w:rPr>
                <w:rFonts w:ascii="Times New Roman" w:hAnsi="Times New Roman" w:cs="Times New Roman"/>
                <w:bCs/>
                <w:sz w:val="26"/>
                <w:szCs w:val="26"/>
                <w:lang w:val="en-US"/>
              </w:rPr>
              <w:t>e</w:t>
            </w:r>
            <w:r w:rsidRPr="002F2E85">
              <w:rPr>
                <w:rFonts w:ascii="Times New Roman" w:hAnsi="Times New Roman" w:cs="Times New Roman"/>
                <w:bCs/>
                <w:sz w:val="26"/>
                <w:szCs w:val="26"/>
              </w:rPr>
              <w:t>-</w:t>
            </w:r>
            <w:r w:rsidRPr="00364E57">
              <w:rPr>
                <w:rFonts w:ascii="Times New Roman" w:hAnsi="Times New Roman" w:cs="Times New Roman"/>
                <w:bCs/>
                <w:sz w:val="26"/>
                <w:szCs w:val="26"/>
                <w:lang w:val="en-US"/>
              </w:rPr>
              <w:t>mail</w:t>
            </w:r>
            <w:r w:rsidRPr="002F2E85">
              <w:rPr>
                <w:rFonts w:ascii="Times New Roman" w:hAnsi="Times New Roman" w:cs="Times New Roman"/>
                <w:bCs/>
                <w:sz w:val="26"/>
                <w:szCs w:val="26"/>
              </w:rPr>
              <w:t>:</w:t>
            </w:r>
            <w:hyperlink r:id="rId8" w:history="1">
              <w:r w:rsidR="00364E57" w:rsidRPr="00E90001">
                <w:rPr>
                  <w:rStyle w:val="-"/>
                  <w:rFonts w:ascii="Times New Roman" w:hAnsi="Times New Roman" w:cs="Times New Roman"/>
                  <w:bCs/>
                  <w:sz w:val="26"/>
                  <w:szCs w:val="26"/>
                  <w:lang w:val="en-US"/>
                </w:rPr>
                <w:t>ax</w:t>
              </w:r>
              <w:r w:rsidR="00364E57" w:rsidRPr="002F2E85">
                <w:rPr>
                  <w:rStyle w:val="-"/>
                  <w:rFonts w:ascii="Times New Roman" w:hAnsi="Times New Roman" w:cs="Times New Roman"/>
                  <w:bCs/>
                  <w:sz w:val="26"/>
                  <w:szCs w:val="26"/>
                </w:rPr>
                <w:t>2</w:t>
              </w:r>
              <w:r w:rsidR="00364E57" w:rsidRPr="00E90001">
                <w:rPr>
                  <w:rStyle w:val="-"/>
                  <w:rFonts w:ascii="Times New Roman" w:hAnsi="Times New Roman" w:cs="Times New Roman"/>
                  <w:bCs/>
                  <w:sz w:val="26"/>
                  <w:szCs w:val="26"/>
                  <w:lang w:val="en-US"/>
                </w:rPr>
                <w:t>u</w:t>
              </w:r>
              <w:r w:rsidR="00364E57" w:rsidRPr="002F2E85">
                <w:rPr>
                  <w:rStyle w:val="-"/>
                  <w:rFonts w:ascii="Times New Roman" w:hAnsi="Times New Roman" w:cs="Times New Roman"/>
                  <w:bCs/>
                  <w:sz w:val="26"/>
                  <w:szCs w:val="26"/>
                </w:rPr>
                <w:t>128@</w:t>
              </w:r>
              <w:proofErr w:type="spellStart"/>
              <w:r w:rsidR="00364E57" w:rsidRPr="00E90001">
                <w:rPr>
                  <w:rStyle w:val="-"/>
                  <w:rFonts w:ascii="Times New Roman" w:hAnsi="Times New Roman" w:cs="Times New Roman"/>
                  <w:bCs/>
                  <w:sz w:val="26"/>
                  <w:szCs w:val="26"/>
                  <w:lang w:val="en-US"/>
                </w:rPr>
                <w:t>minagric</w:t>
              </w:r>
              <w:proofErr w:type="spellEnd"/>
              <w:r w:rsidR="00364E57" w:rsidRPr="002F2E85">
                <w:rPr>
                  <w:rStyle w:val="-"/>
                  <w:rFonts w:ascii="Times New Roman" w:hAnsi="Times New Roman" w:cs="Times New Roman"/>
                  <w:bCs/>
                  <w:sz w:val="26"/>
                  <w:szCs w:val="26"/>
                </w:rPr>
                <w:t>.</w:t>
              </w:r>
              <w:r w:rsidR="00364E57" w:rsidRPr="00E90001">
                <w:rPr>
                  <w:rStyle w:val="-"/>
                  <w:rFonts w:ascii="Times New Roman" w:hAnsi="Times New Roman" w:cs="Times New Roman"/>
                  <w:bCs/>
                  <w:sz w:val="26"/>
                  <w:szCs w:val="26"/>
                  <w:lang w:val="en-US"/>
                </w:rPr>
                <w:t>gr</w:t>
              </w:r>
            </w:hyperlink>
          </w:p>
        </w:tc>
      </w:tr>
    </w:tbl>
    <w:p w14:paraId="54828756" w14:textId="39614516" w:rsidR="00996EA1" w:rsidRPr="00BB2DB2" w:rsidRDefault="000E4E01" w:rsidP="00B740FC">
      <w:pPr>
        <w:jc w:val="both"/>
        <w:rPr>
          <w:rFonts w:ascii="Arial" w:hAnsi="Arial" w:cs="Arial"/>
          <w:b/>
          <w:bCs/>
          <w:sz w:val="12"/>
          <w:szCs w:val="12"/>
        </w:rPr>
      </w:pPr>
      <w:r w:rsidRPr="00BB2DB2">
        <w:rPr>
          <w:rFonts w:ascii="Arial" w:hAnsi="Arial" w:cs="Arial"/>
          <w:b/>
          <w:bCs/>
          <w:sz w:val="12"/>
          <w:szCs w:val="12"/>
        </w:rPr>
        <w:tab/>
      </w:r>
    </w:p>
    <w:p w14:paraId="2E8EDBDD" w14:textId="15122EDE" w:rsidR="002215F4" w:rsidRPr="00996EA1" w:rsidRDefault="00D90E75" w:rsidP="00996EA1">
      <w:pPr>
        <w:ind w:left="5760" w:firstLine="720"/>
        <w:jc w:val="both"/>
        <w:rPr>
          <w:rFonts w:ascii="Times New Roman" w:hAnsi="Times New Roman" w:cs="Times New Roman"/>
          <w:b/>
          <w:bCs/>
          <w:sz w:val="24"/>
          <w:szCs w:val="24"/>
        </w:rPr>
      </w:pPr>
      <w:r w:rsidRPr="00352D04">
        <w:rPr>
          <w:rFonts w:ascii="Times New Roman" w:hAnsi="Times New Roman" w:cs="Times New Roman"/>
          <w:b/>
          <w:bCs/>
          <w:sz w:val="24"/>
          <w:szCs w:val="24"/>
        </w:rPr>
        <w:t xml:space="preserve">                         </w:t>
      </w:r>
      <w:r w:rsidR="00060792" w:rsidRPr="00996EA1">
        <w:rPr>
          <w:rFonts w:ascii="Times New Roman" w:hAnsi="Times New Roman" w:cs="Times New Roman"/>
          <w:b/>
          <w:bCs/>
          <w:sz w:val="24"/>
          <w:szCs w:val="24"/>
        </w:rPr>
        <w:t xml:space="preserve">Αθήνα </w:t>
      </w:r>
      <w:r w:rsidR="007E27CA">
        <w:rPr>
          <w:rFonts w:ascii="Times New Roman" w:hAnsi="Times New Roman" w:cs="Times New Roman"/>
          <w:b/>
          <w:bCs/>
          <w:sz w:val="24"/>
          <w:szCs w:val="24"/>
        </w:rPr>
        <w:t>01</w:t>
      </w:r>
      <w:r w:rsidR="00060792" w:rsidRPr="00996EA1">
        <w:rPr>
          <w:rFonts w:ascii="Times New Roman" w:hAnsi="Times New Roman" w:cs="Times New Roman"/>
          <w:b/>
          <w:bCs/>
          <w:sz w:val="24"/>
          <w:szCs w:val="24"/>
        </w:rPr>
        <w:t>/</w:t>
      </w:r>
      <w:r w:rsidR="007E27CA">
        <w:rPr>
          <w:rFonts w:ascii="Times New Roman" w:hAnsi="Times New Roman" w:cs="Times New Roman"/>
          <w:b/>
          <w:bCs/>
          <w:sz w:val="24"/>
          <w:szCs w:val="24"/>
        </w:rPr>
        <w:t>10</w:t>
      </w:r>
      <w:r w:rsidR="005C4B6B" w:rsidRPr="00996EA1">
        <w:rPr>
          <w:rFonts w:ascii="Times New Roman" w:hAnsi="Times New Roman" w:cs="Times New Roman"/>
          <w:b/>
          <w:bCs/>
          <w:sz w:val="24"/>
          <w:szCs w:val="24"/>
        </w:rPr>
        <w:t>/</w:t>
      </w:r>
      <w:r w:rsidR="00060792" w:rsidRPr="00996EA1">
        <w:rPr>
          <w:rFonts w:ascii="Times New Roman" w:hAnsi="Times New Roman" w:cs="Times New Roman"/>
          <w:b/>
          <w:bCs/>
          <w:sz w:val="24"/>
          <w:szCs w:val="24"/>
        </w:rPr>
        <w:t>20</w:t>
      </w:r>
      <w:r w:rsidR="00B740FC" w:rsidRPr="00996EA1">
        <w:rPr>
          <w:rFonts w:ascii="Times New Roman" w:hAnsi="Times New Roman" w:cs="Times New Roman"/>
          <w:b/>
          <w:bCs/>
          <w:sz w:val="24"/>
          <w:szCs w:val="24"/>
        </w:rPr>
        <w:t>26</w:t>
      </w:r>
    </w:p>
    <w:p w14:paraId="39957D29" w14:textId="77777777" w:rsidR="00B740FC" w:rsidRPr="00996EA1" w:rsidRDefault="00B740FC" w:rsidP="000E4E01">
      <w:pPr>
        <w:jc w:val="center"/>
        <w:rPr>
          <w:rFonts w:ascii="Times New Roman" w:hAnsi="Times New Roman" w:cs="Times New Roman"/>
          <w:b/>
          <w:bCs/>
          <w:color w:val="000000"/>
          <w:sz w:val="24"/>
          <w:szCs w:val="24"/>
        </w:rPr>
      </w:pPr>
      <w:r w:rsidRPr="00996EA1">
        <w:rPr>
          <w:rFonts w:ascii="Times New Roman" w:hAnsi="Times New Roman" w:cs="Times New Roman"/>
          <w:b/>
          <w:bCs/>
          <w:color w:val="000000"/>
          <w:sz w:val="24"/>
          <w:szCs w:val="24"/>
        </w:rPr>
        <w:t>ΔΕΛΤΙΟ ΤΥΠΟΥ</w:t>
      </w:r>
    </w:p>
    <w:p w14:paraId="36EF5980" w14:textId="7D2CE57C" w:rsidR="00D90E75" w:rsidRPr="00E66AE6" w:rsidRDefault="00413C2A" w:rsidP="00E66AE6">
      <w:pPr>
        <w:shd w:val="clear" w:color="auto" w:fill="FFFFFF"/>
        <w:spacing w:after="160" w:line="235" w:lineRule="atLeast"/>
        <w:jc w:val="both"/>
        <w:rPr>
          <w:rFonts w:ascii="Times New Roman" w:eastAsia="Times New Roman" w:hAnsi="Times New Roman" w:cs="Times New Roman"/>
          <w:b/>
          <w:bCs/>
          <w:color w:val="222222"/>
          <w:sz w:val="24"/>
          <w:szCs w:val="24"/>
          <w:lang w:eastAsia="el-GR"/>
        </w:rPr>
      </w:pPr>
      <w:r w:rsidRPr="00996EA1">
        <w:rPr>
          <w:rFonts w:ascii="Times New Roman" w:hAnsi="Times New Roman" w:cs="Times New Roman"/>
          <w:b/>
          <w:bCs/>
          <w:sz w:val="24"/>
          <w:szCs w:val="24"/>
        </w:rPr>
        <w:t xml:space="preserve">ΘΕΜΑ: </w:t>
      </w:r>
      <w:r w:rsidR="00E66AE6" w:rsidRPr="00E66AE6">
        <w:rPr>
          <w:rFonts w:ascii="Times New Roman" w:eastAsia="Times New Roman" w:hAnsi="Times New Roman" w:cs="Times New Roman"/>
          <w:b/>
          <w:bCs/>
          <w:color w:val="222222"/>
          <w:sz w:val="24"/>
          <w:szCs w:val="24"/>
          <w:lang w:eastAsia="el-GR"/>
        </w:rPr>
        <w:t>Ποιος στο ΥΠΑΑΤ επιχειρεί να αποκρύψει την αλήθεια για τα Βιολογικά και να τρομοκρατήσει τους έντιμους παραγωγούς;</w:t>
      </w:r>
      <w:r w:rsidR="00E66AE6">
        <w:rPr>
          <w:rFonts w:ascii="Times New Roman" w:eastAsia="Times New Roman" w:hAnsi="Times New Roman" w:cs="Times New Roman"/>
          <w:b/>
          <w:bCs/>
          <w:color w:val="222222"/>
          <w:sz w:val="24"/>
          <w:szCs w:val="24"/>
          <w:lang w:eastAsia="el-GR"/>
        </w:rPr>
        <w:t xml:space="preserve"> </w:t>
      </w:r>
      <w:r w:rsidR="00E66AE6" w:rsidRPr="00E66AE6">
        <w:rPr>
          <w:rFonts w:ascii="Times New Roman" w:eastAsia="Times New Roman" w:hAnsi="Times New Roman" w:cs="Times New Roman"/>
          <w:b/>
          <w:bCs/>
          <w:color w:val="222222"/>
          <w:sz w:val="24"/>
          <w:szCs w:val="24"/>
          <w:lang w:eastAsia="el-GR"/>
        </w:rPr>
        <w:t>Δεν θα επιτρέψουμε να μετατραπούν οι πραγματικοί αγρότες σε «ομήρους» των ελεγκτικών αδυναμιών του συστήματος</w:t>
      </w:r>
      <w:r w:rsidR="00E66AE6">
        <w:rPr>
          <w:rFonts w:ascii="Times New Roman" w:eastAsia="Times New Roman" w:hAnsi="Times New Roman" w:cs="Times New Roman"/>
          <w:b/>
          <w:bCs/>
          <w:color w:val="222222"/>
          <w:sz w:val="24"/>
          <w:szCs w:val="24"/>
          <w:lang w:eastAsia="el-GR"/>
        </w:rPr>
        <w:t>.</w:t>
      </w:r>
    </w:p>
    <w:p w14:paraId="3F79EFCB"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 xml:space="preserve">Το σημερινό αποκαλυπτικό δημοσίευμα του </w:t>
      </w:r>
      <w:proofErr w:type="spellStart"/>
      <w:r w:rsidRPr="00E66AE6">
        <w:rPr>
          <w:rFonts w:ascii="Calibri" w:eastAsia="Times New Roman" w:hAnsi="Calibri" w:cs="Calibri"/>
          <w:color w:val="000000"/>
          <w:sz w:val="24"/>
          <w:szCs w:val="24"/>
          <w:lang w:eastAsia="el-GR"/>
        </w:rPr>
        <w:t>BankingNews</w:t>
      </w:r>
      <w:proofErr w:type="spellEnd"/>
      <w:r w:rsidRPr="00E66AE6">
        <w:rPr>
          <w:rFonts w:ascii="Calibri" w:eastAsia="Times New Roman" w:hAnsi="Calibri" w:cs="Calibri"/>
          <w:color w:val="000000"/>
          <w:sz w:val="24"/>
          <w:szCs w:val="24"/>
          <w:lang w:eastAsia="el-GR"/>
        </w:rPr>
        <w:t xml:space="preserve"> για την έκθεση της DG AGRI και τις καταγγελίες περί πιέσεων προς παραγωγούς που αντιδρούν στις εξελίξεις γύρω από τις επιδοτήσεις των Βιολογικών δημιουργεί ένα μείζον θεσμικό ζήτημα.</w:t>
      </w:r>
    </w:p>
    <w:p w14:paraId="43F11104"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Και το ερώτημα πλέον είναι ευθέως πολιτικό και διοικητικό:</w:t>
      </w:r>
    </w:p>
    <w:p w14:paraId="1226B13B"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Ποιος παράγοντας του Υπουργείου Αγροτικής Ανάπτυξης και Τροφίμων επιχειρεί να μετατρέψει την αγωνία των πραγματικών παραγωγών σε φόβο και την ανάγκη για διαφάνεια σε «απειλή» για το σύστημα των αγροτικών ενισχύσεων;</w:t>
      </w:r>
    </w:p>
    <w:p w14:paraId="7169D1B0"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Η ΠΟΓΕΔΥ δεν πρόκειται να αποδεχθεί μια τέτοια λογική.</w:t>
      </w:r>
    </w:p>
    <w:p w14:paraId="039E420E"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Δεν είναι δυνατόν οι παραγωγοί να καλούνται να σιωπήσουν για να μην «δημιουργήσουν πρόβλημα» στις πληρωμές τους.</w:t>
      </w:r>
    </w:p>
    <w:p w14:paraId="6958C2F7"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Δεν είναι δυνατόν η δημόσια διαμαρτυρία, η καταγγελία και η απαίτηση για διαφάνεια να παρουσιάζονται ως παράγοντας που θέτει σε κίνδυνο τις επιδοτήσεις.</w:t>
      </w:r>
    </w:p>
    <w:p w14:paraId="0D3C5A32"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Το πρόβλημα δεν είναι αυτός που αποκαλύπτει τις αδυναμίες του συστήματος.</w:t>
      </w:r>
      <w:r w:rsidRPr="00E66AE6">
        <w:rPr>
          <w:rFonts w:ascii="Calibri" w:eastAsia="Times New Roman" w:hAnsi="Calibri" w:cs="Calibri"/>
          <w:b/>
          <w:bCs/>
          <w:color w:val="000000"/>
          <w:sz w:val="24"/>
          <w:szCs w:val="24"/>
          <w:lang w:eastAsia="el-GR"/>
        </w:rPr>
        <w:br/>
        <w:t>Το πρόβλημα είναι οι ίδιες οι αδυναμίες του συστήματος.</w:t>
      </w:r>
    </w:p>
    <w:p w14:paraId="5F5CE92F"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Το ΥΠΑΑΤ έχει αναγνωρίσει δημόσια ότι απαιτούνται σημαντικές μεταρρυθμίσεις στο σύστημα ελέγχων και πιστοποίησης της βιολογικής παραγωγής και έχει θέσει ως στόχο ένα αξιόπιστο, διαφανές και αποτελεσματικό σύστημα.</w:t>
      </w:r>
    </w:p>
    <w:p w14:paraId="0A6A92AF"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Έχει μάλιστα ανακοινώσει νέα μέτρα για την ενίσχυση της πιστοποίησης, της ιχνηλασιμότητας και την αντιμετώπιση φαινομένων απάτης, καθώς και συνεργασία με τον ΟΟΣΑ προς αυτή την κατεύθυνση.</w:t>
      </w:r>
    </w:p>
    <w:p w14:paraId="3589F88D"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Τότε γιατί κάποιοι εμφανίζονται σήμερα να προσπαθούν να πείσουν τους παραγωγούς ότι η διαμαρτυρία τους είναι το πρόβλημα;</w:t>
      </w:r>
    </w:p>
    <w:p w14:paraId="0910FCD0"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Ποιος φοβάται την αποκάλυψη των πραγματικών ευθυνών;</w:t>
      </w:r>
    </w:p>
    <w:p w14:paraId="6BBF64E4"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Η ΠΟΓΕΔΥ δεν θα υιοθετήσει άκριτα κάθε καταγγελία που δημοσιεύεται.</w:t>
      </w:r>
    </w:p>
    <w:p w14:paraId="288E7AE9"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Απαιτεί όμως να διερευνηθούν άμεσα και με θεσμικό τρόπο οι συγκεκριμένες καταγγελίες που έχουν δει το φως της δημοσιότητας.</w:t>
      </w:r>
    </w:p>
    <w:p w14:paraId="7D0E0EB0"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 xml:space="preserve">Εάν πράγματι υπάρχουν παρεμβάσεις από παράγοντες του ΥΠΑΑΤ προς παραγωγούς, συνεταιρισμούς, συνδικαλιστικούς φορείς ή άλλους εκπροσώπους του αγροτικού κόσμου με σκοπό να περιοριστεί η δημόσια αντίδραση για την έκθεση της DG AGRI, τότε πρόκειται για ζήτημα που </w:t>
      </w:r>
      <w:r w:rsidRPr="00E66AE6">
        <w:rPr>
          <w:rFonts w:ascii="Calibri" w:eastAsia="Times New Roman" w:hAnsi="Calibri" w:cs="Calibri"/>
          <w:b/>
          <w:bCs/>
          <w:color w:val="000000"/>
          <w:sz w:val="24"/>
          <w:szCs w:val="24"/>
          <w:lang w:eastAsia="el-GR"/>
        </w:rPr>
        <w:t>δεν μπορεί να παραμείνει αναπάντητο</w:t>
      </w:r>
      <w:r w:rsidRPr="00E66AE6">
        <w:rPr>
          <w:rFonts w:ascii="Calibri" w:eastAsia="Times New Roman" w:hAnsi="Calibri" w:cs="Calibri"/>
          <w:color w:val="000000"/>
          <w:sz w:val="24"/>
          <w:szCs w:val="24"/>
          <w:lang w:eastAsia="el-GR"/>
        </w:rPr>
        <w:t>.</w:t>
      </w:r>
    </w:p>
    <w:p w14:paraId="1F56722C"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Και εάν πράγματι επιχειρείται να χρησιμοποιηθεί η ΑΑΔΕ και η προσπάθεια αναδιοργάνωσης του συστήματος των αγροτικών ενισχύσεων ως επιχείρημα για να σταματήσει η κριτική προς το ΥΠΑΑΤ και τον ΕΛΓΟ-ΔΗΜΗΤΡΑ, τότε η κοινωνία δικαιούται να γνωρίζει:</w:t>
      </w:r>
    </w:p>
    <w:p w14:paraId="5266BBC1"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Ποιος δίνει αυτές τις οδηγίες;</w:t>
      </w:r>
      <w:r w:rsidRPr="00E66AE6">
        <w:rPr>
          <w:rFonts w:ascii="Calibri" w:eastAsia="Times New Roman" w:hAnsi="Calibri" w:cs="Calibri"/>
          <w:b/>
          <w:bCs/>
          <w:color w:val="000000"/>
          <w:sz w:val="24"/>
          <w:szCs w:val="24"/>
          <w:lang w:eastAsia="el-GR"/>
        </w:rPr>
        <w:br/>
        <w:t>Με ποια θεσμική ιδιότητα;</w:t>
      </w:r>
      <w:r w:rsidRPr="00E66AE6">
        <w:rPr>
          <w:rFonts w:ascii="Calibri" w:eastAsia="Times New Roman" w:hAnsi="Calibri" w:cs="Calibri"/>
          <w:b/>
          <w:bCs/>
          <w:color w:val="000000"/>
          <w:sz w:val="24"/>
          <w:szCs w:val="24"/>
          <w:lang w:eastAsia="el-GR"/>
        </w:rPr>
        <w:br/>
        <w:t>Με ποια στοιχεία;</w:t>
      </w:r>
      <w:r w:rsidRPr="00E66AE6">
        <w:rPr>
          <w:rFonts w:ascii="Calibri" w:eastAsia="Times New Roman" w:hAnsi="Calibri" w:cs="Calibri"/>
          <w:b/>
          <w:bCs/>
          <w:color w:val="000000"/>
          <w:sz w:val="24"/>
          <w:szCs w:val="24"/>
          <w:lang w:eastAsia="el-GR"/>
        </w:rPr>
        <w:br/>
        <w:t>Και με ποια αρμοδιότητα απειλείται ένας παραγωγός ότι θα χάσει την ενίσχυσή του επειδή διαμαρτύρεται;</w:t>
      </w:r>
    </w:p>
    <w:p w14:paraId="4A3DB6AD"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Δεν θα φορτωθούν οι ευθύνες στους πραγματικούς παραγωγούς</w:t>
      </w:r>
    </w:p>
    <w:p w14:paraId="3C95E357"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Η ΠΟΓΕΔΥ βρίσκεται σταθερά στο πλευρό των έντιμων παραγωγών.</w:t>
      </w:r>
    </w:p>
    <w:p w14:paraId="5D3F47F0"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Οι γεωτεχνικοί δημόσιοι υπάλληλοι δεν είναι ο εχθρός του αγρότη.</w:t>
      </w:r>
    </w:p>
    <w:p w14:paraId="5FB79907"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lastRenderedPageBreak/>
        <w:t>Δεν είναι αυτοί που πρέπει να σιωπήσουν.</w:t>
      </w:r>
    </w:p>
    <w:p w14:paraId="21768F64"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Δεν είναι οι παραγωγοί αυτοί που πρέπει να φοβούνται.</w:t>
      </w:r>
    </w:p>
    <w:p w14:paraId="5C67ADBE"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Εκείνοι που πρέπει να δώσουν απαντήσεις είναι όσοι είχαν και έχουν την ευθύνη του σχεδιασμού, της εποπτείας και της λειτουργίας του συστήματος.</w:t>
      </w:r>
    </w:p>
    <w:p w14:paraId="108137A1"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Η δημόσια συζήτηση που έχει ανοίξει μετά τα ευρήματα των ευρωπαϊκών ελέγχων δεν μπορεί να κλείσει με πιέσεις, προειδοποιήσεις ή επικοινωνιακούς αντιπερισπασμούς.</w:t>
      </w:r>
    </w:p>
    <w:p w14:paraId="483FDAA7"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Η ίδια η πολιτική ηγεσία του ΥΠΑΑΤ έχει μιλήσει δημόσια για την ανάγκη «αυστηρότητας απέναντι σε παραλείψεις και αδυναμίες» στο σύστημα των βιολογικών.</w:t>
      </w:r>
    </w:p>
    <w:p w14:paraId="54B4173A"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Η ΠΟΓΕΔΥ ζητά να εφαρμοστεί αυτή η αυστηρότητα πρώτα εκεί όπου πρέπει.</w:t>
      </w:r>
    </w:p>
    <w:p w14:paraId="1BEBEEC1"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Ζητούμε συγκεκριμένες απαντήσεις</w:t>
      </w:r>
    </w:p>
    <w:p w14:paraId="45331E0E"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Η ΠΟΓΕΔΥ ζητά:</w:t>
      </w:r>
    </w:p>
    <w:p w14:paraId="5514E4EA" w14:textId="77777777" w:rsidR="00E66AE6" w:rsidRPr="00E66AE6" w:rsidRDefault="00E66AE6" w:rsidP="00E66AE6">
      <w:pPr>
        <w:numPr>
          <w:ilvl w:val="0"/>
          <w:numId w:val="11"/>
        </w:numPr>
        <w:shd w:val="clear" w:color="auto" w:fill="FFFFFF"/>
        <w:suppressAutoHyphens w:val="0"/>
        <w:spacing w:before="100" w:beforeAutospacing="1" w:after="100" w:afterAutospacing="1" w:line="240" w:lineRule="auto"/>
        <w:ind w:left="945"/>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Να απαντηθεί άμεσα και επίσημα εάν υπήρξαν παρεμβάσεις ή πιέσεις προς παραγωγούς και φορείς προκειμένου να περιορίσουν τις δημόσιες αντιδράσεις τους.</w:t>
      </w:r>
    </w:p>
    <w:p w14:paraId="1D9EB914" w14:textId="77777777" w:rsidR="00E66AE6" w:rsidRPr="00E66AE6" w:rsidRDefault="00E66AE6" w:rsidP="00E66AE6">
      <w:pPr>
        <w:numPr>
          <w:ilvl w:val="0"/>
          <w:numId w:val="11"/>
        </w:numPr>
        <w:shd w:val="clear" w:color="auto" w:fill="FFFFFF"/>
        <w:suppressAutoHyphens w:val="0"/>
        <w:spacing w:before="100" w:beforeAutospacing="1" w:after="100" w:afterAutospacing="1" w:line="240" w:lineRule="auto"/>
        <w:ind w:left="945"/>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Να δοθούν στη δημοσιότητα τα πραγματικά στοιχεία των ελέγχων στους φορείς πιστοποίησης Βιολογικών.</w:t>
      </w:r>
    </w:p>
    <w:p w14:paraId="6D2F0676" w14:textId="77777777" w:rsidR="00E66AE6" w:rsidRPr="00E66AE6" w:rsidRDefault="00E66AE6" w:rsidP="00E66AE6">
      <w:pPr>
        <w:numPr>
          <w:ilvl w:val="0"/>
          <w:numId w:val="11"/>
        </w:numPr>
        <w:shd w:val="clear" w:color="auto" w:fill="FFFFFF"/>
        <w:suppressAutoHyphens w:val="0"/>
        <w:spacing w:before="100" w:beforeAutospacing="1" w:after="100" w:afterAutospacing="1" w:line="240" w:lineRule="auto"/>
        <w:ind w:left="945"/>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Να αποσαφηνιστεί η κατάσταση όλων των φορέων των οποίων η έγκριση έχει ανασταλεί ή ανακληθεί και να γνωστοποιηθεί τι συνέβη με τις πιστοποιήσεις που είχαν εκδοθεί.</w:t>
      </w:r>
    </w:p>
    <w:p w14:paraId="4017C0AC" w14:textId="77777777" w:rsidR="00E66AE6" w:rsidRPr="00E66AE6" w:rsidRDefault="00E66AE6" w:rsidP="00E66AE6">
      <w:pPr>
        <w:numPr>
          <w:ilvl w:val="0"/>
          <w:numId w:val="11"/>
        </w:numPr>
        <w:shd w:val="clear" w:color="auto" w:fill="FFFFFF"/>
        <w:suppressAutoHyphens w:val="0"/>
        <w:spacing w:before="100" w:beforeAutospacing="1" w:after="100" w:afterAutospacing="1" w:line="240" w:lineRule="auto"/>
        <w:ind w:left="945"/>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Να δημοσιοποιηθεί το σχέδιο διορθωτικών ενεργειών που έχει αποφασιστεί μετά τις διαπιστώσεις των ευρωπαϊκών ελέγχων.</w:t>
      </w:r>
    </w:p>
    <w:p w14:paraId="6A475E39" w14:textId="77777777" w:rsidR="00E66AE6" w:rsidRPr="00E66AE6" w:rsidRDefault="00E66AE6" w:rsidP="00E66AE6">
      <w:pPr>
        <w:numPr>
          <w:ilvl w:val="0"/>
          <w:numId w:val="11"/>
        </w:numPr>
        <w:shd w:val="clear" w:color="auto" w:fill="FFFFFF"/>
        <w:suppressAutoHyphens w:val="0"/>
        <w:spacing w:before="100" w:beforeAutospacing="1" w:after="100" w:afterAutospacing="1" w:line="240" w:lineRule="auto"/>
        <w:ind w:left="945"/>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 xml:space="preserve">Να διασφαλιστεί ότι </w:t>
      </w:r>
      <w:r w:rsidRPr="00E66AE6">
        <w:rPr>
          <w:rFonts w:ascii="Calibri" w:eastAsia="Times New Roman" w:hAnsi="Calibri" w:cs="Calibri"/>
          <w:b/>
          <w:bCs/>
          <w:color w:val="000000"/>
          <w:sz w:val="24"/>
          <w:szCs w:val="24"/>
          <w:lang w:eastAsia="el-GR"/>
        </w:rPr>
        <w:t>κανένας έντιμος παραγωγός δεν θα χάσει την ενίσχυσή του εξαιτίας των αδυναμιών του ελεγκτικού συστήματος</w:t>
      </w:r>
      <w:r w:rsidRPr="00E66AE6">
        <w:rPr>
          <w:rFonts w:ascii="Calibri" w:eastAsia="Times New Roman" w:hAnsi="Calibri" w:cs="Calibri"/>
          <w:color w:val="000000"/>
          <w:sz w:val="24"/>
          <w:szCs w:val="24"/>
          <w:lang w:eastAsia="el-GR"/>
        </w:rPr>
        <w:t>.</w:t>
      </w:r>
    </w:p>
    <w:p w14:paraId="4EF6A572" w14:textId="77777777" w:rsidR="00E66AE6" w:rsidRPr="00E66AE6" w:rsidRDefault="00E66AE6" w:rsidP="00E66AE6">
      <w:pPr>
        <w:numPr>
          <w:ilvl w:val="0"/>
          <w:numId w:val="11"/>
        </w:numPr>
        <w:shd w:val="clear" w:color="auto" w:fill="FFFFFF"/>
        <w:suppressAutoHyphens w:val="0"/>
        <w:spacing w:before="100" w:beforeAutospacing="1" w:after="100" w:afterAutospacing="1" w:line="240" w:lineRule="auto"/>
        <w:ind w:left="945"/>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Να ενισχυθούν άμεσα οι υπηρεσίες του ΕΛΓΟ-ΔΗΜΗΤΡΑ με το αναγκαίο γεωτεχνικό προσωπικό.</w:t>
      </w:r>
    </w:p>
    <w:p w14:paraId="6735E01A" w14:textId="77777777" w:rsidR="00E66AE6" w:rsidRPr="00E66AE6" w:rsidRDefault="00E66AE6" w:rsidP="00E66AE6">
      <w:pPr>
        <w:numPr>
          <w:ilvl w:val="0"/>
          <w:numId w:val="11"/>
        </w:numPr>
        <w:shd w:val="clear" w:color="auto" w:fill="FFFFFF"/>
        <w:suppressAutoHyphens w:val="0"/>
        <w:spacing w:before="100" w:beforeAutospacing="1" w:after="100" w:afterAutospacing="1" w:line="240" w:lineRule="auto"/>
        <w:ind w:left="945"/>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Να υπάρξει πλήρης διαφάνεια στη λειτουργία του συστήματος πιστοποίησης και ελέγχου.</w:t>
      </w:r>
    </w:p>
    <w:p w14:paraId="18E32F8C"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Η ΠΟΓΕΔΥ δεν εκφοβίζεται και δεν θα σιωπήσει</w:t>
      </w:r>
    </w:p>
    <w:p w14:paraId="5EA3C920"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Η ΠΟΓΕΔΥ δεν πρόκειται να δεχθεί να παρουσιαστεί η θεσμική κριτική ως «εμπόδιο» στην εξυγίανση των αγροτικών ενισχύσεων.</w:t>
      </w:r>
    </w:p>
    <w:p w14:paraId="4C67C477"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Δεν θα επιτρέψουμε να χρησιμοποιηθεί ο φόβος της απώλειας των επιδοτήσεων ως εργαλείο φίμωσης των παραγωγών.</w:t>
      </w:r>
    </w:p>
    <w:p w14:paraId="43E8DC07"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Δεν θα επιτρέψουμε να χρησιμοποιηθούν οι προσπάθειες της ΑΑΔΕ για τη διόρθωση των προβλημάτων ως άλλοθι για να μείνουν στο απυρόβλητο όσοι είχαν την ευθύνη της εποπτείας και του ελέγχου.</w:t>
      </w:r>
    </w:p>
    <w:p w14:paraId="574DC75E"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Και δεν θα επιτρέψουμε να μετατραπούν οι γεωτεχνικοί δημόσιοι υπάλληλοι σε εξιλαστήρια θύματα μιας κρίσης για την οποία δεν ευθύνονται.</w:t>
      </w:r>
    </w:p>
    <w:p w14:paraId="5DE63E48" w14:textId="7777777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Όποιος έχει την ευθύνη, οφείλει να δώσει απαντήσεις.</w:t>
      </w:r>
      <w:r w:rsidRPr="00E66AE6">
        <w:rPr>
          <w:rFonts w:ascii="Calibri" w:eastAsia="Times New Roman" w:hAnsi="Calibri" w:cs="Calibri"/>
          <w:b/>
          <w:bCs/>
          <w:color w:val="000000"/>
          <w:sz w:val="24"/>
          <w:szCs w:val="24"/>
          <w:lang w:eastAsia="el-GR"/>
        </w:rPr>
        <w:br/>
        <w:t>Όποιος έχει στοιχεία, οφείλει να τα καταθέσει.</w:t>
      </w:r>
      <w:r w:rsidRPr="00E66AE6">
        <w:rPr>
          <w:rFonts w:ascii="Calibri" w:eastAsia="Times New Roman" w:hAnsi="Calibri" w:cs="Calibri"/>
          <w:b/>
          <w:bCs/>
          <w:color w:val="000000"/>
          <w:sz w:val="24"/>
          <w:szCs w:val="24"/>
          <w:lang w:eastAsia="el-GR"/>
        </w:rPr>
        <w:br/>
        <w:t>Και όποιος επιχειρεί να τρομοκρατήσει παραγωγούς ή να φιμώσει την κριτική, οφείλει να γνωρίζει ότι η ΠΟΓΕΔΥ θα σταθεί απέναντί του θεσμικά και δημόσια.</w:t>
      </w:r>
    </w:p>
    <w:p w14:paraId="64F047E4" w14:textId="77777777" w:rsidR="00E66AE6" w:rsidRPr="00E66AE6" w:rsidRDefault="00E66AE6" w:rsidP="00E66AE6">
      <w:pPr>
        <w:shd w:val="clear" w:color="auto" w:fill="FFFFFF"/>
        <w:suppressAutoHyphens w:val="0"/>
        <w:spacing w:after="0" w:line="240" w:lineRule="auto"/>
        <w:jc w:val="both"/>
        <w:rPr>
          <w:rFonts w:ascii="Calibri" w:eastAsia="Times New Roman" w:hAnsi="Calibri" w:cs="Calibri"/>
          <w:color w:val="000000"/>
          <w:sz w:val="24"/>
          <w:szCs w:val="24"/>
          <w:lang w:eastAsia="el-GR"/>
        </w:rPr>
      </w:pPr>
      <w:r w:rsidRPr="00E66AE6">
        <w:rPr>
          <w:rFonts w:ascii="Calibri" w:eastAsia="Times New Roman" w:hAnsi="Calibri" w:cs="Calibri"/>
          <w:color w:val="000000"/>
          <w:sz w:val="24"/>
          <w:szCs w:val="24"/>
          <w:lang w:eastAsia="el-GR"/>
        </w:rPr>
        <w:t>Η ΠΟΓΕΔΥ θα συνεχίσει να υπερασπίζεται τους γεωτεχνικούς δημόσιους υπαλλήλους, τους έντιμους παραγωγούς και την ανάγκη για ένα πραγματικά αξιόπιστο, διαφανές και αποτελεσματικό σύστημα ελέγχων.</w:t>
      </w:r>
    </w:p>
    <w:p w14:paraId="0032F729" w14:textId="328FCF37" w:rsidR="00E66AE6" w:rsidRPr="00E66AE6" w:rsidRDefault="00E66AE6" w:rsidP="00E66AE6">
      <w:pPr>
        <w:shd w:val="clear" w:color="auto" w:fill="FFFFFF"/>
        <w:suppressAutoHyphens w:val="0"/>
        <w:spacing w:after="0" w:line="240" w:lineRule="auto"/>
        <w:rPr>
          <w:rFonts w:ascii="Calibri" w:eastAsia="Times New Roman" w:hAnsi="Calibri" w:cs="Calibri"/>
          <w:color w:val="000000"/>
          <w:sz w:val="24"/>
          <w:szCs w:val="24"/>
          <w:lang w:eastAsia="el-GR"/>
        </w:rPr>
      </w:pPr>
      <w:r w:rsidRPr="00E66AE6">
        <w:rPr>
          <w:rFonts w:ascii="Calibri" w:eastAsia="Times New Roman" w:hAnsi="Calibri" w:cs="Calibri"/>
          <w:b/>
          <w:bCs/>
          <w:color w:val="000000"/>
          <w:sz w:val="24"/>
          <w:szCs w:val="24"/>
          <w:lang w:eastAsia="el-GR"/>
        </w:rPr>
        <w:t>Η διαφάνεια δεν είναι απειλή για τις επιδοτήσεις.</w:t>
      </w:r>
      <w:r w:rsidRPr="00E66AE6">
        <w:rPr>
          <w:rFonts w:ascii="Calibri" w:eastAsia="Times New Roman" w:hAnsi="Calibri" w:cs="Calibri"/>
          <w:b/>
          <w:bCs/>
          <w:color w:val="000000"/>
          <w:sz w:val="24"/>
          <w:szCs w:val="24"/>
          <w:lang w:eastAsia="el-GR"/>
        </w:rPr>
        <w:br/>
        <w:t>Η διαφάνεια είναι προϋπόθεση για να διασωθούν οι επιδοτήσεις.</w:t>
      </w:r>
    </w:p>
    <w:p w14:paraId="5FDFEFC8" w14:textId="77777777" w:rsidR="00E66AE6" w:rsidRDefault="00E66AE6" w:rsidP="00BA0062">
      <w:pPr>
        <w:ind w:left="4320" w:firstLine="720"/>
        <w:rPr>
          <w:rFonts w:ascii="Times New Roman" w:hAnsi="Times New Roman" w:cs="Times New Roman"/>
          <w:b/>
          <w:bCs/>
          <w:sz w:val="24"/>
          <w:szCs w:val="24"/>
        </w:rPr>
      </w:pPr>
    </w:p>
    <w:p w14:paraId="46CCC2CF" w14:textId="520D3610" w:rsidR="002215F4" w:rsidRPr="00D90E75" w:rsidRDefault="00B740FC" w:rsidP="00BA0062">
      <w:pPr>
        <w:ind w:left="4320" w:firstLine="720"/>
        <w:rPr>
          <w:rFonts w:ascii="Times New Roman" w:hAnsi="Times New Roman" w:cs="Times New Roman"/>
          <w:b/>
          <w:bCs/>
          <w:sz w:val="24"/>
          <w:szCs w:val="24"/>
        </w:rPr>
      </w:pPr>
      <w:r w:rsidRPr="00D90E75">
        <w:rPr>
          <w:rFonts w:ascii="Times New Roman" w:hAnsi="Times New Roman" w:cs="Times New Roman"/>
          <w:b/>
          <w:bCs/>
          <w:sz w:val="24"/>
          <w:szCs w:val="24"/>
        </w:rPr>
        <w:t>Για  το  Δ.Σ.</w:t>
      </w:r>
    </w:p>
    <w:p w14:paraId="385A5EF5" w14:textId="77777777" w:rsidR="00BA0062" w:rsidRPr="00D90E75" w:rsidRDefault="00D90E75" w:rsidP="00D90E75">
      <w:pPr>
        <w:rPr>
          <w:rFonts w:ascii="Times New Roman" w:hAnsi="Times New Roman" w:cs="Times New Roman"/>
          <w:b/>
          <w:bCs/>
          <w:sz w:val="28"/>
          <w:szCs w:val="28"/>
          <w:lang w:val="en-US"/>
        </w:rPr>
      </w:pPr>
      <w:r>
        <w:rPr>
          <w:rFonts w:ascii="Times New Roman" w:hAnsi="Times New Roman" w:cs="Times New Roman"/>
          <w:b/>
          <w:bCs/>
          <w:noProof/>
          <w:sz w:val="28"/>
          <w:szCs w:val="28"/>
          <w:lang w:val="en-US" w:eastAsia="el-GR"/>
        </w:rPr>
        <w:t xml:space="preserve">                                                                  </w:t>
      </w:r>
      <w:r w:rsidR="00BA0062" w:rsidRPr="00BA0062">
        <w:rPr>
          <w:rFonts w:ascii="Times New Roman" w:hAnsi="Times New Roman" w:cs="Times New Roman"/>
          <w:b/>
          <w:bCs/>
          <w:noProof/>
          <w:sz w:val="28"/>
          <w:szCs w:val="28"/>
          <w:lang w:eastAsia="el-GR"/>
        </w:rPr>
        <w:drawing>
          <wp:inline distT="0" distB="0" distL="0" distR="0" wp14:anchorId="7DF9BC16" wp14:editId="05900BF9">
            <wp:extent cx="1365885" cy="1240205"/>
            <wp:effectExtent l="0" t="0" r="571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368844" cy="1242892"/>
                    </a:xfrm>
                    <a:prstGeom prst="rect">
                      <a:avLst/>
                    </a:prstGeom>
                    <a:noFill/>
                    <a:ln w="9525">
                      <a:noFill/>
                      <a:miter lim="800000"/>
                      <a:headEnd/>
                      <a:tailEnd/>
                    </a:ln>
                  </pic:spPr>
                </pic:pic>
              </a:graphicData>
            </a:graphic>
          </wp:inline>
        </w:drawing>
      </w:r>
    </w:p>
    <w:sectPr w:rsidR="00BA0062" w:rsidRPr="00D90E75" w:rsidSect="00D90E75">
      <w:pgSz w:w="11906" w:h="16838"/>
      <w:pgMar w:top="992" w:right="851" w:bottom="284" w:left="851" w:header="0" w:footer="709"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4BA5B" w14:textId="77777777" w:rsidR="003D4AE5" w:rsidRDefault="003D4AE5" w:rsidP="001D5E50">
      <w:pPr>
        <w:spacing w:after="0" w:line="240" w:lineRule="auto"/>
      </w:pPr>
      <w:r>
        <w:separator/>
      </w:r>
    </w:p>
  </w:endnote>
  <w:endnote w:type="continuationSeparator" w:id="0">
    <w:p w14:paraId="223C31A6" w14:textId="77777777" w:rsidR="003D4AE5" w:rsidRDefault="003D4AE5" w:rsidP="001D5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erif">
    <w:altName w:val="Times New Roman"/>
    <w:panose1 w:val="02020603050405020304"/>
    <w:charset w:val="A1"/>
    <w:family w:val="roman"/>
    <w:pitch w:val="variable"/>
    <w:sig w:usb0="E0000AFF" w:usb1="500078FF" w:usb2="00000021" w:usb3="00000000" w:csb0="000001BF" w:csb1="00000000"/>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panose1 w:val="05010000000000000000"/>
    <w:charset w:val="00"/>
    <w:family w:val="auto"/>
    <w:pitch w:val="variable"/>
    <w:sig w:usb0="800000AF" w:usb1="1001ECEA" w:usb2="00000000" w:usb3="00000000" w:csb0="80000001" w:csb1="00000000"/>
  </w:font>
  <w:font w:name="Liberation Sans">
    <w:altName w:val="Arial"/>
    <w:panose1 w:val="020B0604020202020204"/>
    <w:charset w:val="A1"/>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FA424" w14:textId="77777777" w:rsidR="003D4AE5" w:rsidRDefault="003D4AE5" w:rsidP="001D5E50">
      <w:pPr>
        <w:spacing w:after="0" w:line="240" w:lineRule="auto"/>
      </w:pPr>
      <w:r>
        <w:separator/>
      </w:r>
    </w:p>
  </w:footnote>
  <w:footnote w:type="continuationSeparator" w:id="0">
    <w:p w14:paraId="1A1C8F39" w14:textId="77777777" w:rsidR="003D4AE5" w:rsidRDefault="003D4AE5" w:rsidP="001D5E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00F1"/>
    <w:multiLevelType w:val="hybridMultilevel"/>
    <w:tmpl w:val="8784543C"/>
    <w:lvl w:ilvl="0" w:tplc="04080001">
      <w:start w:val="1"/>
      <w:numFmt w:val="bullet"/>
      <w:lvlText w:val=""/>
      <w:lvlJc w:val="left"/>
      <w:pPr>
        <w:ind w:left="1070" w:hanging="360"/>
      </w:pPr>
      <w:rPr>
        <w:rFonts w:ascii="Symbol" w:hAnsi="Symbol" w:hint="default"/>
      </w:rPr>
    </w:lvl>
    <w:lvl w:ilvl="1" w:tplc="04080003" w:tentative="1">
      <w:start w:val="1"/>
      <w:numFmt w:val="bullet"/>
      <w:lvlText w:val="o"/>
      <w:lvlJc w:val="left"/>
      <w:pPr>
        <w:ind w:left="1790" w:hanging="360"/>
      </w:pPr>
      <w:rPr>
        <w:rFonts w:ascii="Courier New" w:hAnsi="Courier New" w:cs="Courier New" w:hint="default"/>
      </w:rPr>
    </w:lvl>
    <w:lvl w:ilvl="2" w:tplc="04080005" w:tentative="1">
      <w:start w:val="1"/>
      <w:numFmt w:val="bullet"/>
      <w:lvlText w:val=""/>
      <w:lvlJc w:val="left"/>
      <w:pPr>
        <w:ind w:left="2510" w:hanging="360"/>
      </w:pPr>
      <w:rPr>
        <w:rFonts w:ascii="Wingdings" w:hAnsi="Wingdings" w:hint="default"/>
      </w:rPr>
    </w:lvl>
    <w:lvl w:ilvl="3" w:tplc="04080001" w:tentative="1">
      <w:start w:val="1"/>
      <w:numFmt w:val="bullet"/>
      <w:lvlText w:val=""/>
      <w:lvlJc w:val="left"/>
      <w:pPr>
        <w:ind w:left="3230" w:hanging="360"/>
      </w:pPr>
      <w:rPr>
        <w:rFonts w:ascii="Symbol" w:hAnsi="Symbol" w:hint="default"/>
      </w:rPr>
    </w:lvl>
    <w:lvl w:ilvl="4" w:tplc="04080003" w:tentative="1">
      <w:start w:val="1"/>
      <w:numFmt w:val="bullet"/>
      <w:lvlText w:val="o"/>
      <w:lvlJc w:val="left"/>
      <w:pPr>
        <w:ind w:left="3950" w:hanging="360"/>
      </w:pPr>
      <w:rPr>
        <w:rFonts w:ascii="Courier New" w:hAnsi="Courier New" w:cs="Courier New" w:hint="default"/>
      </w:rPr>
    </w:lvl>
    <w:lvl w:ilvl="5" w:tplc="04080005" w:tentative="1">
      <w:start w:val="1"/>
      <w:numFmt w:val="bullet"/>
      <w:lvlText w:val=""/>
      <w:lvlJc w:val="left"/>
      <w:pPr>
        <w:ind w:left="4670" w:hanging="360"/>
      </w:pPr>
      <w:rPr>
        <w:rFonts w:ascii="Wingdings" w:hAnsi="Wingdings" w:hint="default"/>
      </w:rPr>
    </w:lvl>
    <w:lvl w:ilvl="6" w:tplc="04080001" w:tentative="1">
      <w:start w:val="1"/>
      <w:numFmt w:val="bullet"/>
      <w:lvlText w:val=""/>
      <w:lvlJc w:val="left"/>
      <w:pPr>
        <w:ind w:left="5390" w:hanging="360"/>
      </w:pPr>
      <w:rPr>
        <w:rFonts w:ascii="Symbol" w:hAnsi="Symbol" w:hint="default"/>
      </w:rPr>
    </w:lvl>
    <w:lvl w:ilvl="7" w:tplc="04080003" w:tentative="1">
      <w:start w:val="1"/>
      <w:numFmt w:val="bullet"/>
      <w:lvlText w:val="o"/>
      <w:lvlJc w:val="left"/>
      <w:pPr>
        <w:ind w:left="6110" w:hanging="360"/>
      </w:pPr>
      <w:rPr>
        <w:rFonts w:ascii="Courier New" w:hAnsi="Courier New" w:cs="Courier New" w:hint="default"/>
      </w:rPr>
    </w:lvl>
    <w:lvl w:ilvl="8" w:tplc="04080005" w:tentative="1">
      <w:start w:val="1"/>
      <w:numFmt w:val="bullet"/>
      <w:lvlText w:val=""/>
      <w:lvlJc w:val="left"/>
      <w:pPr>
        <w:ind w:left="6830" w:hanging="360"/>
      </w:pPr>
      <w:rPr>
        <w:rFonts w:ascii="Wingdings" w:hAnsi="Wingdings" w:hint="default"/>
      </w:rPr>
    </w:lvl>
  </w:abstractNum>
  <w:abstractNum w:abstractNumId="1" w15:restartNumberingAfterBreak="0">
    <w:nsid w:val="04F37AE3"/>
    <w:multiLevelType w:val="hybridMultilevel"/>
    <w:tmpl w:val="6386A1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1DD0E20"/>
    <w:multiLevelType w:val="multilevel"/>
    <w:tmpl w:val="3C0E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50429"/>
    <w:multiLevelType w:val="hybridMultilevel"/>
    <w:tmpl w:val="6A70B828"/>
    <w:lvl w:ilvl="0" w:tplc="0408000F">
      <w:start w:val="1"/>
      <w:numFmt w:val="decimal"/>
      <w:lvlText w:val="%1."/>
      <w:lvlJc w:val="left"/>
      <w:pPr>
        <w:ind w:left="4935" w:hanging="360"/>
      </w:pPr>
    </w:lvl>
    <w:lvl w:ilvl="1" w:tplc="04080019" w:tentative="1">
      <w:start w:val="1"/>
      <w:numFmt w:val="lowerLetter"/>
      <w:lvlText w:val="%2."/>
      <w:lvlJc w:val="left"/>
      <w:pPr>
        <w:ind w:left="5655" w:hanging="360"/>
      </w:pPr>
    </w:lvl>
    <w:lvl w:ilvl="2" w:tplc="0408001B" w:tentative="1">
      <w:start w:val="1"/>
      <w:numFmt w:val="lowerRoman"/>
      <w:lvlText w:val="%3."/>
      <w:lvlJc w:val="right"/>
      <w:pPr>
        <w:ind w:left="6375" w:hanging="180"/>
      </w:pPr>
    </w:lvl>
    <w:lvl w:ilvl="3" w:tplc="0408000F" w:tentative="1">
      <w:start w:val="1"/>
      <w:numFmt w:val="decimal"/>
      <w:lvlText w:val="%4."/>
      <w:lvlJc w:val="left"/>
      <w:pPr>
        <w:ind w:left="7095" w:hanging="360"/>
      </w:pPr>
    </w:lvl>
    <w:lvl w:ilvl="4" w:tplc="04080019" w:tentative="1">
      <w:start w:val="1"/>
      <w:numFmt w:val="lowerLetter"/>
      <w:lvlText w:val="%5."/>
      <w:lvlJc w:val="left"/>
      <w:pPr>
        <w:ind w:left="7815" w:hanging="360"/>
      </w:pPr>
    </w:lvl>
    <w:lvl w:ilvl="5" w:tplc="0408001B" w:tentative="1">
      <w:start w:val="1"/>
      <w:numFmt w:val="lowerRoman"/>
      <w:lvlText w:val="%6."/>
      <w:lvlJc w:val="right"/>
      <w:pPr>
        <w:ind w:left="8535" w:hanging="180"/>
      </w:pPr>
    </w:lvl>
    <w:lvl w:ilvl="6" w:tplc="0408000F" w:tentative="1">
      <w:start w:val="1"/>
      <w:numFmt w:val="decimal"/>
      <w:lvlText w:val="%7."/>
      <w:lvlJc w:val="left"/>
      <w:pPr>
        <w:ind w:left="9255" w:hanging="360"/>
      </w:pPr>
    </w:lvl>
    <w:lvl w:ilvl="7" w:tplc="04080019" w:tentative="1">
      <w:start w:val="1"/>
      <w:numFmt w:val="lowerLetter"/>
      <w:lvlText w:val="%8."/>
      <w:lvlJc w:val="left"/>
      <w:pPr>
        <w:ind w:left="9975" w:hanging="360"/>
      </w:pPr>
    </w:lvl>
    <w:lvl w:ilvl="8" w:tplc="0408001B" w:tentative="1">
      <w:start w:val="1"/>
      <w:numFmt w:val="lowerRoman"/>
      <w:lvlText w:val="%9."/>
      <w:lvlJc w:val="right"/>
      <w:pPr>
        <w:ind w:left="10695" w:hanging="180"/>
      </w:pPr>
    </w:lvl>
  </w:abstractNum>
  <w:abstractNum w:abstractNumId="4" w15:restartNumberingAfterBreak="0">
    <w:nsid w:val="2596237B"/>
    <w:multiLevelType w:val="multilevel"/>
    <w:tmpl w:val="A3382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88662B8"/>
    <w:multiLevelType w:val="hybridMultilevel"/>
    <w:tmpl w:val="EC589234"/>
    <w:lvl w:ilvl="0" w:tplc="59BE664C">
      <w:start w:val="1"/>
      <w:numFmt w:val="decimal"/>
      <w:lvlText w:val="%1."/>
      <w:lvlJc w:val="left"/>
      <w:pPr>
        <w:ind w:left="652" w:hanging="360"/>
      </w:pPr>
      <w:rPr>
        <w:rFonts w:hint="default"/>
      </w:rPr>
    </w:lvl>
    <w:lvl w:ilvl="1" w:tplc="04080019" w:tentative="1">
      <w:start w:val="1"/>
      <w:numFmt w:val="lowerLetter"/>
      <w:lvlText w:val="%2."/>
      <w:lvlJc w:val="left"/>
      <w:pPr>
        <w:ind w:left="1372" w:hanging="360"/>
      </w:pPr>
    </w:lvl>
    <w:lvl w:ilvl="2" w:tplc="0408001B" w:tentative="1">
      <w:start w:val="1"/>
      <w:numFmt w:val="lowerRoman"/>
      <w:lvlText w:val="%3."/>
      <w:lvlJc w:val="right"/>
      <w:pPr>
        <w:ind w:left="2092" w:hanging="180"/>
      </w:pPr>
    </w:lvl>
    <w:lvl w:ilvl="3" w:tplc="0408000F" w:tentative="1">
      <w:start w:val="1"/>
      <w:numFmt w:val="decimal"/>
      <w:lvlText w:val="%4."/>
      <w:lvlJc w:val="left"/>
      <w:pPr>
        <w:ind w:left="2812" w:hanging="360"/>
      </w:pPr>
    </w:lvl>
    <w:lvl w:ilvl="4" w:tplc="04080019" w:tentative="1">
      <w:start w:val="1"/>
      <w:numFmt w:val="lowerLetter"/>
      <w:lvlText w:val="%5."/>
      <w:lvlJc w:val="left"/>
      <w:pPr>
        <w:ind w:left="3532" w:hanging="360"/>
      </w:pPr>
    </w:lvl>
    <w:lvl w:ilvl="5" w:tplc="0408001B" w:tentative="1">
      <w:start w:val="1"/>
      <w:numFmt w:val="lowerRoman"/>
      <w:lvlText w:val="%6."/>
      <w:lvlJc w:val="right"/>
      <w:pPr>
        <w:ind w:left="4252" w:hanging="180"/>
      </w:pPr>
    </w:lvl>
    <w:lvl w:ilvl="6" w:tplc="0408000F" w:tentative="1">
      <w:start w:val="1"/>
      <w:numFmt w:val="decimal"/>
      <w:lvlText w:val="%7."/>
      <w:lvlJc w:val="left"/>
      <w:pPr>
        <w:ind w:left="4972" w:hanging="360"/>
      </w:pPr>
    </w:lvl>
    <w:lvl w:ilvl="7" w:tplc="04080019" w:tentative="1">
      <w:start w:val="1"/>
      <w:numFmt w:val="lowerLetter"/>
      <w:lvlText w:val="%8."/>
      <w:lvlJc w:val="left"/>
      <w:pPr>
        <w:ind w:left="5692" w:hanging="360"/>
      </w:pPr>
    </w:lvl>
    <w:lvl w:ilvl="8" w:tplc="0408001B" w:tentative="1">
      <w:start w:val="1"/>
      <w:numFmt w:val="lowerRoman"/>
      <w:lvlText w:val="%9."/>
      <w:lvlJc w:val="right"/>
      <w:pPr>
        <w:ind w:left="6412" w:hanging="180"/>
      </w:pPr>
    </w:lvl>
  </w:abstractNum>
  <w:abstractNum w:abstractNumId="6" w15:restartNumberingAfterBreak="0">
    <w:nsid w:val="32FD4C58"/>
    <w:multiLevelType w:val="hybridMultilevel"/>
    <w:tmpl w:val="D206CD52"/>
    <w:lvl w:ilvl="0" w:tplc="FFFFFFFF">
      <w:start w:val="1"/>
      <w:numFmt w:val="decimal"/>
      <w:lvlText w:val="%1."/>
      <w:lvlJc w:val="left"/>
      <w:pPr>
        <w:ind w:left="652" w:hanging="360"/>
      </w:pPr>
      <w:rPr>
        <w:rFonts w:hint="default"/>
      </w:rPr>
    </w:lvl>
    <w:lvl w:ilvl="1" w:tplc="FFFFFFFF" w:tentative="1">
      <w:start w:val="1"/>
      <w:numFmt w:val="lowerLetter"/>
      <w:lvlText w:val="%2."/>
      <w:lvlJc w:val="left"/>
      <w:pPr>
        <w:ind w:left="1372" w:hanging="360"/>
      </w:pPr>
    </w:lvl>
    <w:lvl w:ilvl="2" w:tplc="FFFFFFFF" w:tentative="1">
      <w:start w:val="1"/>
      <w:numFmt w:val="lowerRoman"/>
      <w:lvlText w:val="%3."/>
      <w:lvlJc w:val="right"/>
      <w:pPr>
        <w:ind w:left="2092" w:hanging="180"/>
      </w:pPr>
    </w:lvl>
    <w:lvl w:ilvl="3" w:tplc="FFFFFFFF" w:tentative="1">
      <w:start w:val="1"/>
      <w:numFmt w:val="decimal"/>
      <w:lvlText w:val="%4."/>
      <w:lvlJc w:val="left"/>
      <w:pPr>
        <w:ind w:left="2812" w:hanging="360"/>
      </w:pPr>
    </w:lvl>
    <w:lvl w:ilvl="4" w:tplc="FFFFFFFF" w:tentative="1">
      <w:start w:val="1"/>
      <w:numFmt w:val="lowerLetter"/>
      <w:lvlText w:val="%5."/>
      <w:lvlJc w:val="left"/>
      <w:pPr>
        <w:ind w:left="3532" w:hanging="360"/>
      </w:pPr>
    </w:lvl>
    <w:lvl w:ilvl="5" w:tplc="FFFFFFFF" w:tentative="1">
      <w:start w:val="1"/>
      <w:numFmt w:val="lowerRoman"/>
      <w:lvlText w:val="%6."/>
      <w:lvlJc w:val="right"/>
      <w:pPr>
        <w:ind w:left="4252" w:hanging="180"/>
      </w:pPr>
    </w:lvl>
    <w:lvl w:ilvl="6" w:tplc="FFFFFFFF" w:tentative="1">
      <w:start w:val="1"/>
      <w:numFmt w:val="decimal"/>
      <w:lvlText w:val="%7."/>
      <w:lvlJc w:val="left"/>
      <w:pPr>
        <w:ind w:left="4972" w:hanging="360"/>
      </w:pPr>
    </w:lvl>
    <w:lvl w:ilvl="7" w:tplc="FFFFFFFF" w:tentative="1">
      <w:start w:val="1"/>
      <w:numFmt w:val="lowerLetter"/>
      <w:lvlText w:val="%8."/>
      <w:lvlJc w:val="left"/>
      <w:pPr>
        <w:ind w:left="5692" w:hanging="360"/>
      </w:pPr>
    </w:lvl>
    <w:lvl w:ilvl="8" w:tplc="FFFFFFFF" w:tentative="1">
      <w:start w:val="1"/>
      <w:numFmt w:val="lowerRoman"/>
      <w:lvlText w:val="%9."/>
      <w:lvlJc w:val="right"/>
      <w:pPr>
        <w:ind w:left="6412" w:hanging="180"/>
      </w:pPr>
    </w:lvl>
  </w:abstractNum>
  <w:abstractNum w:abstractNumId="7" w15:restartNumberingAfterBreak="0">
    <w:nsid w:val="39801137"/>
    <w:multiLevelType w:val="hybridMultilevel"/>
    <w:tmpl w:val="33A223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6412A7C"/>
    <w:multiLevelType w:val="hybridMultilevel"/>
    <w:tmpl w:val="9E5475F6"/>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9" w15:restartNumberingAfterBreak="0">
    <w:nsid w:val="77204716"/>
    <w:multiLevelType w:val="hybridMultilevel"/>
    <w:tmpl w:val="663C6CEC"/>
    <w:lvl w:ilvl="0" w:tplc="C85C0446">
      <w:start w:val="1"/>
      <w:numFmt w:val="decimal"/>
      <w:lvlText w:val="%1."/>
      <w:lvlJc w:val="left"/>
      <w:pPr>
        <w:ind w:left="270" w:hanging="360"/>
      </w:pPr>
      <w:rPr>
        <w:rFonts w:ascii="Times New Roman" w:hAnsi="Times New Roman" w:cs="Times New Roman" w:hint="default"/>
        <w:b/>
        <w:sz w:val="26"/>
        <w:u w:val="single"/>
      </w:rPr>
    </w:lvl>
    <w:lvl w:ilvl="1" w:tplc="04080019" w:tentative="1">
      <w:start w:val="1"/>
      <w:numFmt w:val="lowerLetter"/>
      <w:lvlText w:val="%2."/>
      <w:lvlJc w:val="left"/>
      <w:pPr>
        <w:ind w:left="990" w:hanging="360"/>
      </w:pPr>
    </w:lvl>
    <w:lvl w:ilvl="2" w:tplc="0408001B" w:tentative="1">
      <w:start w:val="1"/>
      <w:numFmt w:val="lowerRoman"/>
      <w:lvlText w:val="%3."/>
      <w:lvlJc w:val="right"/>
      <w:pPr>
        <w:ind w:left="1710" w:hanging="180"/>
      </w:pPr>
    </w:lvl>
    <w:lvl w:ilvl="3" w:tplc="0408000F" w:tentative="1">
      <w:start w:val="1"/>
      <w:numFmt w:val="decimal"/>
      <w:lvlText w:val="%4."/>
      <w:lvlJc w:val="left"/>
      <w:pPr>
        <w:ind w:left="2430" w:hanging="360"/>
      </w:pPr>
    </w:lvl>
    <w:lvl w:ilvl="4" w:tplc="04080019" w:tentative="1">
      <w:start w:val="1"/>
      <w:numFmt w:val="lowerLetter"/>
      <w:lvlText w:val="%5."/>
      <w:lvlJc w:val="left"/>
      <w:pPr>
        <w:ind w:left="3150" w:hanging="360"/>
      </w:pPr>
    </w:lvl>
    <w:lvl w:ilvl="5" w:tplc="0408001B" w:tentative="1">
      <w:start w:val="1"/>
      <w:numFmt w:val="lowerRoman"/>
      <w:lvlText w:val="%6."/>
      <w:lvlJc w:val="right"/>
      <w:pPr>
        <w:ind w:left="3870" w:hanging="180"/>
      </w:pPr>
    </w:lvl>
    <w:lvl w:ilvl="6" w:tplc="0408000F" w:tentative="1">
      <w:start w:val="1"/>
      <w:numFmt w:val="decimal"/>
      <w:lvlText w:val="%7."/>
      <w:lvlJc w:val="left"/>
      <w:pPr>
        <w:ind w:left="4590" w:hanging="360"/>
      </w:pPr>
    </w:lvl>
    <w:lvl w:ilvl="7" w:tplc="04080019" w:tentative="1">
      <w:start w:val="1"/>
      <w:numFmt w:val="lowerLetter"/>
      <w:lvlText w:val="%8."/>
      <w:lvlJc w:val="left"/>
      <w:pPr>
        <w:ind w:left="5310" w:hanging="360"/>
      </w:pPr>
    </w:lvl>
    <w:lvl w:ilvl="8" w:tplc="0408001B" w:tentative="1">
      <w:start w:val="1"/>
      <w:numFmt w:val="lowerRoman"/>
      <w:lvlText w:val="%9."/>
      <w:lvlJc w:val="right"/>
      <w:pPr>
        <w:ind w:left="6030" w:hanging="180"/>
      </w:pPr>
    </w:lvl>
  </w:abstractNum>
  <w:abstractNum w:abstractNumId="10" w15:restartNumberingAfterBreak="0">
    <w:nsid w:val="7E6E075A"/>
    <w:multiLevelType w:val="hybridMultilevel"/>
    <w:tmpl w:val="D71497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134340">
    <w:abstractNumId w:val="9"/>
  </w:num>
  <w:num w:numId="2" w16cid:durableId="1962690264">
    <w:abstractNumId w:val="5"/>
  </w:num>
  <w:num w:numId="3" w16cid:durableId="1511334357">
    <w:abstractNumId w:val="6"/>
  </w:num>
  <w:num w:numId="4" w16cid:durableId="1783839385">
    <w:abstractNumId w:val="7"/>
  </w:num>
  <w:num w:numId="5" w16cid:durableId="364674994">
    <w:abstractNumId w:val="3"/>
  </w:num>
  <w:num w:numId="6" w16cid:durableId="142711619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661748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3889866">
    <w:abstractNumId w:val="10"/>
  </w:num>
  <w:num w:numId="9" w16cid:durableId="801117253">
    <w:abstractNumId w:val="0"/>
  </w:num>
  <w:num w:numId="10" w16cid:durableId="209803884">
    <w:abstractNumId w:val="1"/>
  </w:num>
  <w:num w:numId="11" w16cid:durableId="531454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E50"/>
    <w:rsid w:val="00000156"/>
    <w:rsid w:val="00000A56"/>
    <w:rsid w:val="00013771"/>
    <w:rsid w:val="00013FD4"/>
    <w:rsid w:val="00060792"/>
    <w:rsid w:val="00065294"/>
    <w:rsid w:val="000779B3"/>
    <w:rsid w:val="000A52AB"/>
    <w:rsid w:val="000E4E01"/>
    <w:rsid w:val="00117DB1"/>
    <w:rsid w:val="001443DE"/>
    <w:rsid w:val="001655BB"/>
    <w:rsid w:val="00182BCC"/>
    <w:rsid w:val="001D5E50"/>
    <w:rsid w:val="001E0FD1"/>
    <w:rsid w:val="002215F4"/>
    <w:rsid w:val="00224A73"/>
    <w:rsid w:val="0024591D"/>
    <w:rsid w:val="00270DBB"/>
    <w:rsid w:val="002D1E65"/>
    <w:rsid w:val="002F2E85"/>
    <w:rsid w:val="0031440E"/>
    <w:rsid w:val="00327C29"/>
    <w:rsid w:val="00352D04"/>
    <w:rsid w:val="00360061"/>
    <w:rsid w:val="00364E57"/>
    <w:rsid w:val="00376939"/>
    <w:rsid w:val="00381901"/>
    <w:rsid w:val="00395033"/>
    <w:rsid w:val="003B4FA3"/>
    <w:rsid w:val="003C2877"/>
    <w:rsid w:val="003D0B14"/>
    <w:rsid w:val="003D4AE5"/>
    <w:rsid w:val="00413C2A"/>
    <w:rsid w:val="00422D51"/>
    <w:rsid w:val="00475830"/>
    <w:rsid w:val="005A45DE"/>
    <w:rsid w:val="005C4B6B"/>
    <w:rsid w:val="0061432B"/>
    <w:rsid w:val="006368A6"/>
    <w:rsid w:val="00650709"/>
    <w:rsid w:val="006948BC"/>
    <w:rsid w:val="006A0C98"/>
    <w:rsid w:val="006B18BF"/>
    <w:rsid w:val="007138AD"/>
    <w:rsid w:val="00716D78"/>
    <w:rsid w:val="00720B61"/>
    <w:rsid w:val="00725052"/>
    <w:rsid w:val="00733B2F"/>
    <w:rsid w:val="007816A2"/>
    <w:rsid w:val="00790AAA"/>
    <w:rsid w:val="007D7777"/>
    <w:rsid w:val="007E27CA"/>
    <w:rsid w:val="00806FB2"/>
    <w:rsid w:val="008254F0"/>
    <w:rsid w:val="00852699"/>
    <w:rsid w:val="0086324A"/>
    <w:rsid w:val="00883B7A"/>
    <w:rsid w:val="008A0094"/>
    <w:rsid w:val="008F5E04"/>
    <w:rsid w:val="00903083"/>
    <w:rsid w:val="0093306F"/>
    <w:rsid w:val="00996EA1"/>
    <w:rsid w:val="009C2B64"/>
    <w:rsid w:val="009C3C35"/>
    <w:rsid w:val="009F4800"/>
    <w:rsid w:val="00A60121"/>
    <w:rsid w:val="00A86721"/>
    <w:rsid w:val="00A96B78"/>
    <w:rsid w:val="00AA521F"/>
    <w:rsid w:val="00AA5C4B"/>
    <w:rsid w:val="00AB4926"/>
    <w:rsid w:val="00AD38B8"/>
    <w:rsid w:val="00B740FC"/>
    <w:rsid w:val="00BA0062"/>
    <w:rsid w:val="00BA4D74"/>
    <w:rsid w:val="00BB2DB2"/>
    <w:rsid w:val="00BB677F"/>
    <w:rsid w:val="00BF2594"/>
    <w:rsid w:val="00BF344A"/>
    <w:rsid w:val="00C07DA7"/>
    <w:rsid w:val="00C11C09"/>
    <w:rsid w:val="00C535EA"/>
    <w:rsid w:val="00C87470"/>
    <w:rsid w:val="00CC4A94"/>
    <w:rsid w:val="00D037C5"/>
    <w:rsid w:val="00D047CE"/>
    <w:rsid w:val="00D04865"/>
    <w:rsid w:val="00D2540C"/>
    <w:rsid w:val="00D90E75"/>
    <w:rsid w:val="00DD7140"/>
    <w:rsid w:val="00DF1B2A"/>
    <w:rsid w:val="00E01A22"/>
    <w:rsid w:val="00E05D35"/>
    <w:rsid w:val="00E127D6"/>
    <w:rsid w:val="00E20C8A"/>
    <w:rsid w:val="00E40DA4"/>
    <w:rsid w:val="00E66AE6"/>
    <w:rsid w:val="00E739F1"/>
    <w:rsid w:val="00EA2767"/>
    <w:rsid w:val="00F147B8"/>
    <w:rsid w:val="00F16A68"/>
    <w:rsid w:val="00F2216A"/>
    <w:rsid w:val="00F463C8"/>
    <w:rsid w:val="00F861B2"/>
    <w:rsid w:val="00FC529A"/>
    <w:rsid w:val="00FE6AA8"/>
    <w:rsid w:val="00FF4F7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27C45"/>
  <w15:docId w15:val="{FE0E4372-E375-4E8B-864C-666F5665D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l-G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43D7"/>
    <w:pPr>
      <w:suppressAutoHyphens/>
      <w:spacing w:after="200"/>
    </w:pPr>
    <w:rPr>
      <w:color w:val="00000A"/>
      <w:sz w:val="22"/>
    </w:rPr>
  </w:style>
  <w:style w:type="paragraph" w:styleId="1">
    <w:name w:val="heading 1"/>
    <w:basedOn w:val="a"/>
    <w:link w:val="1Char"/>
    <w:qFormat/>
    <w:rsid w:val="001F3517"/>
    <w:pPr>
      <w:keepNext/>
      <w:spacing w:after="0" w:line="240" w:lineRule="auto"/>
      <w:ind w:right="34"/>
      <w:jc w:val="center"/>
      <w:outlineLvl w:val="0"/>
    </w:pPr>
    <w:rPr>
      <w:rFonts w:ascii="Times New Roman" w:eastAsia="Times New Roman" w:hAnsi="Times New Roman" w:cs="Times New Roman"/>
      <w:b/>
      <w:sz w:val="26"/>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qFormat/>
    <w:rsid w:val="001F3517"/>
    <w:rPr>
      <w:rFonts w:ascii="Times New Roman" w:eastAsia="Times New Roman" w:hAnsi="Times New Roman" w:cs="Times New Roman"/>
      <w:b/>
      <w:sz w:val="26"/>
      <w:szCs w:val="20"/>
      <w:lang w:eastAsia="el-GR"/>
    </w:rPr>
  </w:style>
  <w:style w:type="character" w:customStyle="1" w:styleId="Char">
    <w:name w:val="Κείμενο πλαισίου Char"/>
    <w:basedOn w:val="a0"/>
    <w:link w:val="a3"/>
    <w:uiPriority w:val="99"/>
    <w:semiHidden/>
    <w:qFormat/>
    <w:rsid w:val="001F3517"/>
    <w:rPr>
      <w:rFonts w:ascii="Tahoma" w:hAnsi="Tahoma" w:cs="Tahoma"/>
      <w:sz w:val="16"/>
      <w:szCs w:val="16"/>
    </w:rPr>
  </w:style>
  <w:style w:type="character" w:customStyle="1" w:styleId="Char0">
    <w:name w:val="Υποσέλιδο Char"/>
    <w:basedOn w:val="a0"/>
    <w:link w:val="a4"/>
    <w:uiPriority w:val="99"/>
    <w:semiHidden/>
    <w:qFormat/>
    <w:rsid w:val="008B0FB0"/>
  </w:style>
  <w:style w:type="character" w:customStyle="1" w:styleId="Char1">
    <w:name w:val="Σώμα κειμένου Char1"/>
    <w:basedOn w:val="a0"/>
    <w:link w:val="a5"/>
    <w:uiPriority w:val="99"/>
    <w:qFormat/>
    <w:rsid w:val="008B0FB0"/>
  </w:style>
  <w:style w:type="character" w:styleId="a6">
    <w:name w:val="Strong"/>
    <w:qFormat/>
    <w:rsid w:val="006A14CB"/>
    <w:rPr>
      <w:b/>
      <w:bCs/>
    </w:rPr>
  </w:style>
  <w:style w:type="character" w:customStyle="1" w:styleId="Char2">
    <w:name w:val="Σώμα κειμένου Char"/>
    <w:basedOn w:val="a0"/>
    <w:qFormat/>
    <w:rsid w:val="006A14CB"/>
    <w:rPr>
      <w:rFonts w:ascii="Liberation Serif" w:eastAsia="Lucida Sans Unicode" w:hAnsi="Liberation Serif" w:cs="Mangal"/>
      <w:sz w:val="24"/>
      <w:szCs w:val="24"/>
      <w:lang w:eastAsia="zh-CN" w:bidi="hi-IN"/>
    </w:rPr>
  </w:style>
  <w:style w:type="character" w:customStyle="1" w:styleId="ListLabel1">
    <w:name w:val="ListLabel 1"/>
    <w:qFormat/>
    <w:rsid w:val="001D5E50"/>
    <w:rPr>
      <w:rFonts w:cs="OpenSymbol"/>
    </w:rPr>
  </w:style>
  <w:style w:type="paragraph" w:customStyle="1" w:styleId="a7">
    <w:name w:val="Επικεφαλίδα"/>
    <w:basedOn w:val="a"/>
    <w:next w:val="a5"/>
    <w:qFormat/>
    <w:rsid w:val="001D5E50"/>
    <w:pPr>
      <w:keepNext/>
      <w:spacing w:before="240" w:after="120"/>
    </w:pPr>
    <w:rPr>
      <w:rFonts w:ascii="Liberation Sans" w:eastAsia="Lucida Sans Unicode" w:hAnsi="Liberation Sans" w:cs="Mangal"/>
      <w:sz w:val="28"/>
      <w:szCs w:val="28"/>
    </w:rPr>
  </w:style>
  <w:style w:type="paragraph" w:styleId="a5">
    <w:name w:val="Body Text"/>
    <w:basedOn w:val="a"/>
    <w:link w:val="Char1"/>
    <w:rsid w:val="006A14CB"/>
    <w:pPr>
      <w:widowControl w:val="0"/>
      <w:spacing w:after="140" w:line="288" w:lineRule="auto"/>
    </w:pPr>
    <w:rPr>
      <w:rFonts w:ascii="Liberation Serif" w:eastAsia="Lucida Sans Unicode" w:hAnsi="Liberation Serif" w:cs="Mangal"/>
      <w:sz w:val="24"/>
      <w:szCs w:val="24"/>
      <w:lang w:eastAsia="zh-CN" w:bidi="hi-IN"/>
    </w:rPr>
  </w:style>
  <w:style w:type="paragraph" w:styleId="a8">
    <w:name w:val="List"/>
    <w:basedOn w:val="a5"/>
    <w:rsid w:val="001D5E50"/>
  </w:style>
  <w:style w:type="paragraph" w:customStyle="1" w:styleId="a9">
    <w:name w:val="Υπόμνημα"/>
    <w:basedOn w:val="a"/>
    <w:rsid w:val="001D5E50"/>
    <w:pPr>
      <w:suppressLineNumbers/>
      <w:spacing w:before="120" w:after="120"/>
    </w:pPr>
    <w:rPr>
      <w:rFonts w:cs="Mangal"/>
      <w:i/>
      <w:iCs/>
      <w:sz w:val="24"/>
      <w:szCs w:val="24"/>
    </w:rPr>
  </w:style>
  <w:style w:type="paragraph" w:customStyle="1" w:styleId="aa">
    <w:name w:val="Ευρετήριο"/>
    <w:basedOn w:val="a"/>
    <w:qFormat/>
    <w:rsid w:val="001D5E50"/>
    <w:pPr>
      <w:suppressLineNumbers/>
    </w:pPr>
    <w:rPr>
      <w:rFonts w:cs="Mangal"/>
    </w:rPr>
  </w:style>
  <w:style w:type="paragraph" w:styleId="a3">
    <w:name w:val="Balloon Text"/>
    <w:basedOn w:val="a"/>
    <w:link w:val="Char"/>
    <w:uiPriority w:val="99"/>
    <w:semiHidden/>
    <w:unhideWhenUsed/>
    <w:qFormat/>
    <w:rsid w:val="001F3517"/>
    <w:pPr>
      <w:spacing w:after="0" w:line="240" w:lineRule="auto"/>
    </w:pPr>
    <w:rPr>
      <w:rFonts w:ascii="Tahoma" w:hAnsi="Tahoma" w:cs="Tahoma"/>
      <w:sz w:val="16"/>
      <w:szCs w:val="16"/>
    </w:rPr>
  </w:style>
  <w:style w:type="paragraph" w:styleId="ab">
    <w:name w:val="header"/>
    <w:basedOn w:val="a"/>
    <w:uiPriority w:val="99"/>
    <w:unhideWhenUsed/>
    <w:rsid w:val="008B0FB0"/>
    <w:pPr>
      <w:tabs>
        <w:tab w:val="center" w:pos="4153"/>
        <w:tab w:val="right" w:pos="8306"/>
      </w:tabs>
      <w:spacing w:after="0" w:line="240" w:lineRule="auto"/>
    </w:pPr>
  </w:style>
  <w:style w:type="paragraph" w:styleId="a4">
    <w:name w:val="footer"/>
    <w:basedOn w:val="a"/>
    <w:link w:val="Char0"/>
    <w:uiPriority w:val="99"/>
    <w:unhideWhenUsed/>
    <w:rsid w:val="008B0FB0"/>
    <w:pPr>
      <w:tabs>
        <w:tab w:val="center" w:pos="4153"/>
        <w:tab w:val="right" w:pos="8306"/>
      </w:tabs>
      <w:spacing w:after="0" w:line="240" w:lineRule="auto"/>
    </w:pPr>
  </w:style>
  <w:style w:type="paragraph" w:customStyle="1" w:styleId="ac">
    <w:name w:val="Ρ_ΚΧΣ"/>
    <w:basedOn w:val="a"/>
    <w:qFormat/>
    <w:rsid w:val="006A14CB"/>
    <w:pPr>
      <w:widowControl w:val="0"/>
      <w:spacing w:after="0" w:line="240" w:lineRule="auto"/>
      <w:ind w:firstLine="170"/>
      <w:jc w:val="both"/>
    </w:pPr>
    <w:rPr>
      <w:rFonts w:ascii="Times New Roman" w:eastAsia="Lucida Sans Unicode" w:hAnsi="Times New Roman" w:cs="Times New Roman"/>
      <w:sz w:val="18"/>
      <w:szCs w:val="24"/>
      <w:lang w:eastAsia="zh-CN" w:bidi="hi-IN"/>
    </w:rPr>
  </w:style>
  <w:style w:type="paragraph" w:customStyle="1" w:styleId="ad">
    <w:name w:val="Τ_ΑΡΘΡ"/>
    <w:basedOn w:val="ac"/>
    <w:qFormat/>
    <w:rsid w:val="006A14CB"/>
    <w:pPr>
      <w:spacing w:before="120" w:after="120"/>
      <w:ind w:firstLine="0"/>
      <w:jc w:val="center"/>
    </w:pPr>
  </w:style>
  <w:style w:type="table" w:styleId="ae">
    <w:name w:val="Table Grid"/>
    <w:basedOn w:val="a1"/>
    <w:rsid w:val="001F351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
    <w:name w:val="Hyperlink"/>
    <w:basedOn w:val="a0"/>
    <w:uiPriority w:val="99"/>
    <w:unhideWhenUsed/>
    <w:rsid w:val="00364E57"/>
    <w:rPr>
      <w:color w:val="0000FF" w:themeColor="hyperlink"/>
      <w:u w:val="single"/>
    </w:rPr>
  </w:style>
  <w:style w:type="paragraph" w:styleId="af">
    <w:name w:val="List Paragraph"/>
    <w:basedOn w:val="a"/>
    <w:uiPriority w:val="34"/>
    <w:qFormat/>
    <w:rsid w:val="00E01A22"/>
    <w:pPr>
      <w:suppressAutoHyphens w:val="0"/>
      <w:ind w:left="720"/>
      <w:contextualSpacing/>
    </w:pPr>
    <w:rPr>
      <w:rFonts w:ascii="Calibri" w:eastAsia="Calibri" w:hAnsi="Calibri" w:cs="Times New Roman"/>
      <w:color w:val="auto"/>
    </w:rPr>
  </w:style>
  <w:style w:type="paragraph" w:styleId="Web">
    <w:name w:val="Normal (Web)"/>
    <w:basedOn w:val="a"/>
    <w:uiPriority w:val="99"/>
    <w:semiHidden/>
    <w:unhideWhenUsed/>
    <w:rsid w:val="001443DE"/>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37172">
      <w:bodyDiv w:val="1"/>
      <w:marLeft w:val="0"/>
      <w:marRight w:val="0"/>
      <w:marTop w:val="0"/>
      <w:marBottom w:val="0"/>
      <w:divBdr>
        <w:top w:val="none" w:sz="0" w:space="0" w:color="auto"/>
        <w:left w:val="none" w:sz="0" w:space="0" w:color="auto"/>
        <w:bottom w:val="none" w:sz="0" w:space="0" w:color="auto"/>
        <w:right w:val="none" w:sz="0" w:space="0" w:color="auto"/>
      </w:divBdr>
    </w:div>
    <w:div w:id="441992656">
      <w:bodyDiv w:val="1"/>
      <w:marLeft w:val="0"/>
      <w:marRight w:val="0"/>
      <w:marTop w:val="0"/>
      <w:marBottom w:val="0"/>
      <w:divBdr>
        <w:top w:val="none" w:sz="0" w:space="0" w:color="auto"/>
        <w:left w:val="none" w:sz="0" w:space="0" w:color="auto"/>
        <w:bottom w:val="none" w:sz="0" w:space="0" w:color="auto"/>
        <w:right w:val="none" w:sz="0" w:space="0" w:color="auto"/>
      </w:divBdr>
    </w:div>
    <w:div w:id="871648952">
      <w:bodyDiv w:val="1"/>
      <w:marLeft w:val="0"/>
      <w:marRight w:val="0"/>
      <w:marTop w:val="0"/>
      <w:marBottom w:val="0"/>
      <w:divBdr>
        <w:top w:val="none" w:sz="0" w:space="0" w:color="auto"/>
        <w:left w:val="none" w:sz="0" w:space="0" w:color="auto"/>
        <w:bottom w:val="none" w:sz="0" w:space="0" w:color="auto"/>
        <w:right w:val="none" w:sz="0" w:space="0" w:color="auto"/>
      </w:divBdr>
    </w:div>
    <w:div w:id="1093551732">
      <w:bodyDiv w:val="1"/>
      <w:marLeft w:val="0"/>
      <w:marRight w:val="0"/>
      <w:marTop w:val="0"/>
      <w:marBottom w:val="0"/>
      <w:divBdr>
        <w:top w:val="none" w:sz="0" w:space="0" w:color="auto"/>
        <w:left w:val="none" w:sz="0" w:space="0" w:color="auto"/>
        <w:bottom w:val="none" w:sz="0" w:space="0" w:color="auto"/>
        <w:right w:val="none" w:sz="0" w:space="0" w:color="auto"/>
      </w:divBdr>
    </w:div>
    <w:div w:id="2080395419">
      <w:bodyDiv w:val="1"/>
      <w:marLeft w:val="0"/>
      <w:marRight w:val="0"/>
      <w:marTop w:val="0"/>
      <w:marBottom w:val="0"/>
      <w:divBdr>
        <w:top w:val="none" w:sz="0" w:space="0" w:color="auto"/>
        <w:left w:val="none" w:sz="0" w:space="0" w:color="auto"/>
        <w:bottom w:val="none" w:sz="0" w:space="0" w:color="auto"/>
        <w:right w:val="none" w:sz="0" w:space="0" w:color="auto"/>
      </w:divBdr>
    </w:div>
    <w:div w:id="2102989582">
      <w:bodyDiv w:val="1"/>
      <w:marLeft w:val="0"/>
      <w:marRight w:val="0"/>
      <w:marTop w:val="0"/>
      <w:marBottom w:val="0"/>
      <w:divBdr>
        <w:top w:val="none" w:sz="0" w:space="0" w:color="auto"/>
        <w:left w:val="none" w:sz="0" w:space="0" w:color="auto"/>
        <w:bottom w:val="none" w:sz="0" w:space="0" w:color="auto"/>
        <w:right w:val="none" w:sz="0" w:space="0" w:color="auto"/>
      </w:divBdr>
    </w:div>
    <w:div w:id="211971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x2u128@minagric.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12385-0A84-45D7-BC28-9D70048DE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925</Words>
  <Characters>5001</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ΔΣ ΠΕΓΔΥ</cp:lastModifiedBy>
  <cp:revision>5</cp:revision>
  <cp:lastPrinted>2016-01-25T08:16:00Z</cp:lastPrinted>
  <dcterms:created xsi:type="dcterms:W3CDTF">2026-09-30T08:40:00Z</dcterms:created>
  <dcterms:modified xsi:type="dcterms:W3CDTF">2026-09-30T18:34:00Z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