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pPr w:leftFromText="180" w:rightFromText="180" w:vertAnchor="page" w:horzAnchor="margin" w:tblpX="-185" w:tblpY="811"/>
        <w:tblW w:w="9781" w:type="dxa"/>
        <w:tblCellMar>
          <w:left w:w="103" w:type="dxa"/>
        </w:tblCellMar>
        <w:tblLook w:val="04A0" w:firstRow="1" w:lastRow="0" w:firstColumn="1" w:lastColumn="0" w:noHBand="0" w:noVBand="1"/>
      </w:tblPr>
      <w:tblGrid>
        <w:gridCol w:w="9781"/>
      </w:tblGrid>
      <w:tr w:rsidR="001D5E50" w:rsidRPr="00BB2DB2" w14:paraId="35D9D9ED" w14:textId="77777777" w:rsidTr="00BB2DB2">
        <w:tc>
          <w:tcPr>
            <w:tcW w:w="9781" w:type="dxa"/>
            <w:tcBorders>
              <w:top w:val="double" w:sz="4" w:space="0" w:color="auto"/>
              <w:left w:val="double" w:sz="4" w:space="0" w:color="auto"/>
              <w:bottom w:val="double" w:sz="4" w:space="0" w:color="auto"/>
              <w:right w:val="double" w:sz="4" w:space="0" w:color="auto"/>
            </w:tcBorders>
            <w:tcMar>
              <w:left w:w="103" w:type="dxa"/>
            </w:tcMar>
          </w:tcPr>
          <w:p w14:paraId="35219BB8" w14:textId="77777777" w:rsidR="001D5E50" w:rsidRPr="00364E57" w:rsidRDefault="00360061" w:rsidP="00BB2DB2">
            <w:pPr>
              <w:pStyle w:val="1"/>
              <w:rPr>
                <w:szCs w:val="26"/>
              </w:rPr>
            </w:pPr>
            <w:r w:rsidRPr="00364E57">
              <w:rPr>
                <w:szCs w:val="26"/>
              </w:rPr>
              <w:t xml:space="preserve">ΠΑΝΕΛΛΗΝΙΑ ΟΜΟΣΠΟΝΔΙΑ ΓΕΩΤΕΧΝΙΚΩΝ ΔΗΜΟΣΙΩΝ ΥΠΑΛΛΗΛΩΝ </w:t>
            </w:r>
            <w:r w:rsidRPr="00364E57">
              <w:rPr>
                <w:b w:val="0"/>
                <w:bCs/>
                <w:szCs w:val="26"/>
              </w:rPr>
              <w:t>(ΠΟΓΕΔΥ)</w:t>
            </w:r>
          </w:p>
          <w:p w14:paraId="655FAE58" w14:textId="77777777" w:rsidR="001D5E50" w:rsidRPr="00364E57" w:rsidRDefault="00360061" w:rsidP="00BB2DB2">
            <w:pPr>
              <w:spacing w:after="0"/>
              <w:jc w:val="center"/>
              <w:rPr>
                <w:rFonts w:ascii="Times New Roman" w:hAnsi="Times New Roman" w:cs="Times New Roman"/>
              </w:rPr>
            </w:pPr>
            <w:r w:rsidRPr="00364E57">
              <w:rPr>
                <w:rFonts w:ascii="Times New Roman" w:hAnsi="Times New Roman" w:cs="Times New Roman"/>
              </w:rPr>
              <w:t>ΓΕΩΠΟΝΟΙ – ΔΑΣΟΛΟΓΟΙ – ΚΤΗΝΙΑΤΡΟΙ – ΙΧΘΥΟΛΟΓΟΙ - ΓΕΩΛΟΓΟΙ</w:t>
            </w:r>
          </w:p>
          <w:p w14:paraId="22B05145" w14:textId="77777777" w:rsidR="001D5E50" w:rsidRPr="00364E57" w:rsidRDefault="00360061" w:rsidP="00BB2DB2">
            <w:pPr>
              <w:spacing w:after="0"/>
              <w:ind w:right="34"/>
              <w:jc w:val="center"/>
              <w:rPr>
                <w:rFonts w:ascii="Times New Roman" w:hAnsi="Times New Roman" w:cs="Times New Roman"/>
                <w:b/>
                <w:sz w:val="24"/>
                <w:szCs w:val="24"/>
              </w:rPr>
            </w:pPr>
            <w:r w:rsidRPr="00364E57">
              <w:rPr>
                <w:rFonts w:ascii="Times New Roman" w:hAnsi="Times New Roman" w:cs="Times New Roman"/>
                <w:bCs/>
                <w:sz w:val="24"/>
                <w:szCs w:val="24"/>
              </w:rPr>
              <w:t xml:space="preserve">Αχαρνών 2 Αθήνα Τ.Κ. 10176 Τηλ.:210-5234189, 210-2124041 </w:t>
            </w:r>
            <w:r w:rsidRPr="00364E57">
              <w:rPr>
                <w:rFonts w:ascii="Times New Roman" w:hAnsi="Times New Roman" w:cs="Times New Roman"/>
                <w:bCs/>
                <w:sz w:val="24"/>
                <w:szCs w:val="24"/>
                <w:lang w:val="en-US"/>
              </w:rPr>
              <w:t>FAX</w:t>
            </w:r>
            <w:r w:rsidRPr="00364E57">
              <w:rPr>
                <w:rFonts w:ascii="Times New Roman" w:hAnsi="Times New Roman" w:cs="Times New Roman"/>
                <w:bCs/>
                <w:sz w:val="24"/>
                <w:szCs w:val="24"/>
              </w:rPr>
              <w:t>: 210-5232240</w:t>
            </w:r>
          </w:p>
          <w:p w14:paraId="612A7BBD" w14:textId="77777777" w:rsidR="001D5E50" w:rsidRPr="002F2E85" w:rsidRDefault="00360061" w:rsidP="00BB2DB2">
            <w:pPr>
              <w:spacing w:after="0"/>
              <w:ind w:right="34"/>
              <w:jc w:val="center"/>
              <w:rPr>
                <w:b/>
                <w:sz w:val="26"/>
                <w:szCs w:val="26"/>
              </w:rPr>
            </w:pPr>
            <w:r w:rsidRPr="00364E57">
              <w:rPr>
                <w:rFonts w:ascii="Times New Roman" w:hAnsi="Times New Roman" w:cs="Times New Roman"/>
                <w:bCs/>
                <w:sz w:val="26"/>
                <w:szCs w:val="26"/>
                <w:lang w:val="en-US"/>
              </w:rPr>
              <w:t>e</w:t>
            </w:r>
            <w:r w:rsidRPr="002F2E85">
              <w:rPr>
                <w:rFonts w:ascii="Times New Roman" w:hAnsi="Times New Roman" w:cs="Times New Roman"/>
                <w:bCs/>
                <w:sz w:val="26"/>
                <w:szCs w:val="26"/>
              </w:rPr>
              <w:t>-</w:t>
            </w:r>
            <w:r w:rsidRPr="00364E57">
              <w:rPr>
                <w:rFonts w:ascii="Times New Roman" w:hAnsi="Times New Roman" w:cs="Times New Roman"/>
                <w:bCs/>
                <w:sz w:val="26"/>
                <w:szCs w:val="26"/>
                <w:lang w:val="en-US"/>
              </w:rPr>
              <w:t>mail</w:t>
            </w:r>
            <w:r w:rsidRPr="002F2E85">
              <w:rPr>
                <w:rFonts w:ascii="Times New Roman" w:hAnsi="Times New Roman" w:cs="Times New Roman"/>
                <w:bCs/>
                <w:sz w:val="26"/>
                <w:szCs w:val="26"/>
              </w:rPr>
              <w:t>:</w:t>
            </w:r>
            <w:hyperlink r:id="rId8" w:history="1">
              <w:r w:rsidR="00364E57" w:rsidRPr="00E90001">
                <w:rPr>
                  <w:rStyle w:val="-"/>
                  <w:rFonts w:ascii="Times New Roman" w:hAnsi="Times New Roman" w:cs="Times New Roman"/>
                  <w:bCs/>
                  <w:sz w:val="26"/>
                  <w:szCs w:val="26"/>
                  <w:lang w:val="en-US"/>
                </w:rPr>
                <w:t>ax</w:t>
              </w:r>
              <w:r w:rsidR="00364E57" w:rsidRPr="002F2E85">
                <w:rPr>
                  <w:rStyle w:val="-"/>
                  <w:rFonts w:ascii="Times New Roman" w:hAnsi="Times New Roman" w:cs="Times New Roman"/>
                  <w:bCs/>
                  <w:sz w:val="26"/>
                  <w:szCs w:val="26"/>
                </w:rPr>
                <w:t>2</w:t>
              </w:r>
              <w:r w:rsidR="00364E57" w:rsidRPr="00E90001">
                <w:rPr>
                  <w:rStyle w:val="-"/>
                  <w:rFonts w:ascii="Times New Roman" w:hAnsi="Times New Roman" w:cs="Times New Roman"/>
                  <w:bCs/>
                  <w:sz w:val="26"/>
                  <w:szCs w:val="26"/>
                  <w:lang w:val="en-US"/>
                </w:rPr>
                <w:t>u</w:t>
              </w:r>
              <w:r w:rsidR="00364E57" w:rsidRPr="002F2E85">
                <w:rPr>
                  <w:rStyle w:val="-"/>
                  <w:rFonts w:ascii="Times New Roman" w:hAnsi="Times New Roman" w:cs="Times New Roman"/>
                  <w:bCs/>
                  <w:sz w:val="26"/>
                  <w:szCs w:val="26"/>
                </w:rPr>
                <w:t>128@</w:t>
              </w:r>
              <w:proofErr w:type="spellStart"/>
              <w:r w:rsidR="00364E57" w:rsidRPr="00E90001">
                <w:rPr>
                  <w:rStyle w:val="-"/>
                  <w:rFonts w:ascii="Times New Roman" w:hAnsi="Times New Roman" w:cs="Times New Roman"/>
                  <w:bCs/>
                  <w:sz w:val="26"/>
                  <w:szCs w:val="26"/>
                  <w:lang w:val="en-US"/>
                </w:rPr>
                <w:t>minagric</w:t>
              </w:r>
              <w:proofErr w:type="spellEnd"/>
              <w:r w:rsidR="00364E57" w:rsidRPr="002F2E85">
                <w:rPr>
                  <w:rStyle w:val="-"/>
                  <w:rFonts w:ascii="Times New Roman" w:hAnsi="Times New Roman" w:cs="Times New Roman"/>
                  <w:bCs/>
                  <w:sz w:val="26"/>
                  <w:szCs w:val="26"/>
                </w:rPr>
                <w:t>.</w:t>
              </w:r>
              <w:r w:rsidR="00364E57" w:rsidRPr="00E90001">
                <w:rPr>
                  <w:rStyle w:val="-"/>
                  <w:rFonts w:ascii="Times New Roman" w:hAnsi="Times New Roman" w:cs="Times New Roman"/>
                  <w:bCs/>
                  <w:sz w:val="26"/>
                  <w:szCs w:val="26"/>
                  <w:lang w:val="en-US"/>
                </w:rPr>
                <w:t>gr</w:t>
              </w:r>
            </w:hyperlink>
          </w:p>
        </w:tc>
      </w:tr>
    </w:tbl>
    <w:p w14:paraId="018A31E4" w14:textId="77777777" w:rsidR="00996EA1" w:rsidRPr="00BB2DB2" w:rsidRDefault="000E4E01" w:rsidP="00B740FC">
      <w:pPr>
        <w:jc w:val="both"/>
        <w:rPr>
          <w:rFonts w:ascii="Arial" w:hAnsi="Arial" w:cs="Arial"/>
          <w:b/>
          <w:bCs/>
          <w:sz w:val="12"/>
          <w:szCs w:val="12"/>
        </w:rPr>
      </w:pP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sidRPr="00BB2DB2">
        <w:rPr>
          <w:rFonts w:ascii="Arial" w:hAnsi="Arial" w:cs="Arial"/>
          <w:b/>
          <w:bCs/>
          <w:sz w:val="12"/>
          <w:szCs w:val="12"/>
        </w:rPr>
        <w:tab/>
      </w:r>
      <w:r w:rsidRPr="00BB2DB2">
        <w:rPr>
          <w:rFonts w:ascii="Arial" w:hAnsi="Arial" w:cs="Arial"/>
          <w:b/>
          <w:bCs/>
          <w:sz w:val="12"/>
          <w:szCs w:val="12"/>
        </w:rPr>
        <w:tab/>
      </w:r>
      <w:r w:rsidRPr="00BB2DB2">
        <w:rPr>
          <w:rFonts w:ascii="Arial" w:hAnsi="Arial" w:cs="Arial"/>
          <w:b/>
          <w:bCs/>
          <w:sz w:val="12"/>
          <w:szCs w:val="12"/>
        </w:rPr>
        <w:tab/>
      </w:r>
      <w:r w:rsidRPr="00BB2DB2">
        <w:rPr>
          <w:rFonts w:ascii="Arial" w:hAnsi="Arial" w:cs="Arial"/>
          <w:b/>
          <w:bCs/>
          <w:sz w:val="12"/>
          <w:szCs w:val="12"/>
        </w:rPr>
        <w:tab/>
      </w:r>
    </w:p>
    <w:p w14:paraId="2DA8B4AC" w14:textId="77777777" w:rsidR="002215F4" w:rsidRPr="00996EA1" w:rsidRDefault="00060792" w:rsidP="00996EA1">
      <w:pPr>
        <w:ind w:left="5760" w:firstLine="720"/>
        <w:jc w:val="both"/>
        <w:rPr>
          <w:rFonts w:ascii="Times New Roman" w:hAnsi="Times New Roman" w:cs="Times New Roman"/>
          <w:b/>
          <w:bCs/>
          <w:sz w:val="24"/>
          <w:szCs w:val="24"/>
        </w:rPr>
      </w:pPr>
      <w:r w:rsidRPr="00996EA1">
        <w:rPr>
          <w:rFonts w:ascii="Times New Roman" w:hAnsi="Times New Roman" w:cs="Times New Roman"/>
          <w:b/>
          <w:bCs/>
          <w:sz w:val="24"/>
          <w:szCs w:val="24"/>
        </w:rPr>
        <w:t xml:space="preserve">Αθήνα </w:t>
      </w:r>
      <w:r w:rsidR="00B740FC" w:rsidRPr="00996EA1">
        <w:rPr>
          <w:rFonts w:ascii="Times New Roman" w:hAnsi="Times New Roman" w:cs="Times New Roman"/>
          <w:b/>
          <w:bCs/>
          <w:sz w:val="24"/>
          <w:szCs w:val="24"/>
        </w:rPr>
        <w:t>2</w:t>
      </w:r>
      <w:r w:rsidR="00BB2DB2">
        <w:rPr>
          <w:rFonts w:ascii="Times New Roman" w:hAnsi="Times New Roman" w:cs="Times New Roman"/>
          <w:b/>
          <w:bCs/>
          <w:sz w:val="24"/>
          <w:szCs w:val="24"/>
        </w:rPr>
        <w:t>8</w:t>
      </w:r>
      <w:r w:rsidRPr="00996EA1">
        <w:rPr>
          <w:rFonts w:ascii="Times New Roman" w:hAnsi="Times New Roman" w:cs="Times New Roman"/>
          <w:b/>
          <w:bCs/>
          <w:sz w:val="24"/>
          <w:szCs w:val="24"/>
        </w:rPr>
        <w:t>/</w:t>
      </w:r>
      <w:r w:rsidR="00B740FC" w:rsidRPr="00996EA1">
        <w:rPr>
          <w:rFonts w:ascii="Times New Roman" w:hAnsi="Times New Roman" w:cs="Times New Roman"/>
          <w:b/>
          <w:bCs/>
          <w:sz w:val="24"/>
          <w:szCs w:val="24"/>
        </w:rPr>
        <w:t>9</w:t>
      </w:r>
      <w:r w:rsidR="005C4B6B" w:rsidRPr="00996EA1">
        <w:rPr>
          <w:rFonts w:ascii="Times New Roman" w:hAnsi="Times New Roman" w:cs="Times New Roman"/>
          <w:b/>
          <w:bCs/>
          <w:sz w:val="24"/>
          <w:szCs w:val="24"/>
        </w:rPr>
        <w:t>/</w:t>
      </w:r>
      <w:r w:rsidRPr="00996EA1">
        <w:rPr>
          <w:rFonts w:ascii="Times New Roman" w:hAnsi="Times New Roman" w:cs="Times New Roman"/>
          <w:b/>
          <w:bCs/>
          <w:sz w:val="24"/>
          <w:szCs w:val="24"/>
        </w:rPr>
        <w:t>20</w:t>
      </w:r>
      <w:r w:rsidR="00B740FC" w:rsidRPr="00996EA1">
        <w:rPr>
          <w:rFonts w:ascii="Times New Roman" w:hAnsi="Times New Roman" w:cs="Times New Roman"/>
          <w:b/>
          <w:bCs/>
          <w:sz w:val="24"/>
          <w:szCs w:val="24"/>
        </w:rPr>
        <w:t>26</w:t>
      </w:r>
    </w:p>
    <w:p w14:paraId="3C27F0D8" w14:textId="77777777" w:rsidR="00B740FC" w:rsidRPr="00996EA1" w:rsidRDefault="00B740FC" w:rsidP="000E4E01">
      <w:pPr>
        <w:jc w:val="center"/>
        <w:rPr>
          <w:rFonts w:ascii="Times New Roman" w:hAnsi="Times New Roman" w:cs="Times New Roman"/>
          <w:b/>
          <w:bCs/>
          <w:color w:val="000000"/>
          <w:sz w:val="24"/>
          <w:szCs w:val="24"/>
        </w:rPr>
      </w:pPr>
      <w:r w:rsidRPr="00996EA1">
        <w:rPr>
          <w:rFonts w:ascii="Times New Roman" w:hAnsi="Times New Roman" w:cs="Times New Roman"/>
          <w:b/>
          <w:bCs/>
          <w:color w:val="000000"/>
          <w:sz w:val="24"/>
          <w:szCs w:val="24"/>
        </w:rPr>
        <w:t>ΔΕΛΤΙΟ ΤΥΠΟΥ</w:t>
      </w:r>
    </w:p>
    <w:p w14:paraId="634F62F3" w14:textId="77777777" w:rsidR="00413C2A" w:rsidRPr="00BB2DB2" w:rsidRDefault="00413C2A" w:rsidP="00413C2A">
      <w:pPr>
        <w:jc w:val="both"/>
        <w:rPr>
          <w:rFonts w:ascii="Times New Roman" w:hAnsi="Times New Roman" w:cs="Times New Roman"/>
          <w:b/>
          <w:bCs/>
          <w:sz w:val="24"/>
          <w:szCs w:val="24"/>
        </w:rPr>
      </w:pPr>
      <w:r w:rsidRPr="00996EA1">
        <w:rPr>
          <w:rFonts w:ascii="Times New Roman" w:hAnsi="Times New Roman" w:cs="Times New Roman"/>
          <w:b/>
          <w:bCs/>
          <w:sz w:val="24"/>
          <w:szCs w:val="24"/>
        </w:rPr>
        <w:t xml:space="preserve">ΘΕΜΑ: </w:t>
      </w:r>
      <w:r w:rsidR="002F2E85">
        <w:rPr>
          <w:rFonts w:ascii="Times New Roman" w:hAnsi="Times New Roman" w:cs="Times New Roman"/>
          <w:b/>
          <w:bCs/>
          <w:sz w:val="24"/>
          <w:szCs w:val="24"/>
        </w:rPr>
        <w:t xml:space="preserve">Οι έλεγχοι της </w:t>
      </w:r>
      <w:r w:rsidR="002F2E85" w:rsidRPr="002F2E85">
        <w:rPr>
          <w:rFonts w:ascii="Times New Roman" w:hAnsi="Times New Roman" w:cs="Times New Roman"/>
          <w:b/>
          <w:bCs/>
          <w:sz w:val="24"/>
          <w:szCs w:val="24"/>
        </w:rPr>
        <w:t>DG AGRI εκθέτουν Κυβέρνηση και ΑΑΔΕ, προειδοποιούν για στάση πληρωμών των επιδοτήσεων και δικαιώνουν τους γεωτεχνικούς δημοσίους υπαλλήλους</w:t>
      </w:r>
    </w:p>
    <w:p w14:paraId="7793E994" w14:textId="77777777" w:rsidR="00BB2DB2" w:rsidRPr="00BB2DB2" w:rsidRDefault="00BB2DB2" w:rsidP="00BB2DB2">
      <w:pPr>
        <w:jc w:val="both"/>
        <w:rPr>
          <w:rFonts w:ascii="Times New Roman" w:hAnsi="Times New Roman" w:cs="Times New Roman"/>
          <w:color w:val="000000"/>
          <w:sz w:val="24"/>
          <w:szCs w:val="24"/>
        </w:rPr>
      </w:pPr>
      <w:r w:rsidRPr="00BB2DB2">
        <w:rPr>
          <w:rFonts w:ascii="Times New Roman" w:hAnsi="Times New Roman" w:cs="Times New Roman"/>
          <w:color w:val="000000"/>
          <w:sz w:val="24"/>
          <w:szCs w:val="24"/>
        </w:rPr>
        <w:t xml:space="preserve">Η επιστολή παρατηρήσεων της Γενικής Διεύθυνσης Γεωργίας και Αγροτικής Ανάπτυξης της Ευρωπαϊκής Επιτροπής, της 14ης Σεπτεμβρίου 2026, δεν επιτρέπει άλλες θριαμβολογίες. Καταγράφει σοβαρές ελλείψεις στους ελέγχους των ενισχύσεων, στην πιστοποίηση των βιολογικών, στην εποπτεία των φορέων πιστοποίησης και στην επαλήθευση της </w:t>
      </w:r>
      <w:proofErr w:type="spellStart"/>
      <w:r w:rsidRPr="00BB2DB2">
        <w:rPr>
          <w:rFonts w:ascii="Times New Roman" w:hAnsi="Times New Roman" w:cs="Times New Roman"/>
          <w:color w:val="000000"/>
          <w:sz w:val="24"/>
          <w:szCs w:val="24"/>
        </w:rPr>
        <w:t>επιλεξιμότητας</w:t>
      </w:r>
      <w:proofErr w:type="spellEnd"/>
      <w:r w:rsidRPr="00BB2DB2">
        <w:rPr>
          <w:rFonts w:ascii="Times New Roman" w:hAnsi="Times New Roman" w:cs="Times New Roman"/>
          <w:color w:val="000000"/>
          <w:sz w:val="24"/>
          <w:szCs w:val="24"/>
        </w:rPr>
        <w:t xml:space="preserve"> εκτάσεων και ζώων. Μάλιστα, η Επιτροπή εξετάζει τον αποκλεισμό μέρους των δαπανών από την </w:t>
      </w:r>
      <w:proofErr w:type="spellStart"/>
      <w:r w:rsidRPr="00BB2DB2">
        <w:rPr>
          <w:rFonts w:ascii="Times New Roman" w:hAnsi="Times New Roman" w:cs="Times New Roman"/>
          <w:color w:val="000000"/>
          <w:sz w:val="24"/>
          <w:szCs w:val="24"/>
        </w:rPr>
        <w:t>ενωσιακή</w:t>
      </w:r>
      <w:proofErr w:type="spellEnd"/>
      <w:r w:rsidRPr="00BB2DB2">
        <w:rPr>
          <w:rFonts w:ascii="Times New Roman" w:hAnsi="Times New Roman" w:cs="Times New Roman"/>
          <w:color w:val="000000"/>
          <w:sz w:val="24"/>
          <w:szCs w:val="24"/>
        </w:rPr>
        <w:t xml:space="preserve"> χρηματοδότηση και απαιτεί διορθωτικά μέτρα και ποσοτικοποίηση του κινδύνου.</w:t>
      </w:r>
    </w:p>
    <w:p w14:paraId="0074C2CA" w14:textId="77777777" w:rsidR="00BB2DB2" w:rsidRPr="00BB2DB2" w:rsidRDefault="00BB2DB2" w:rsidP="00BB2DB2">
      <w:pPr>
        <w:jc w:val="both"/>
        <w:rPr>
          <w:rFonts w:ascii="Times New Roman" w:hAnsi="Times New Roman" w:cs="Times New Roman"/>
          <w:color w:val="000000"/>
          <w:sz w:val="24"/>
          <w:szCs w:val="24"/>
        </w:rPr>
      </w:pPr>
      <w:r w:rsidRPr="00BB2DB2">
        <w:rPr>
          <w:rFonts w:ascii="Times New Roman" w:hAnsi="Times New Roman" w:cs="Times New Roman"/>
          <w:b/>
          <w:bCs/>
          <w:color w:val="000000"/>
          <w:sz w:val="24"/>
          <w:szCs w:val="24"/>
        </w:rPr>
        <w:t xml:space="preserve">Η απάτη συνεχίζεται καθώς όπως φαίνεται οι έλεγχοι μένουν στα χαρτιά. </w:t>
      </w:r>
      <w:r w:rsidRPr="00BB2DB2">
        <w:rPr>
          <w:rFonts w:ascii="Times New Roman" w:hAnsi="Times New Roman" w:cs="Times New Roman"/>
          <w:color w:val="000000"/>
          <w:sz w:val="24"/>
          <w:szCs w:val="24"/>
        </w:rPr>
        <w:t>Σύμφωνα με την DG AGRI, ο ΕΛΓΟ–ΔΗΜΗΤΡΑ πραγματοποίησε το 2025 μόλις 62 από τους 175 προβλεπόμενους εποπτικούς ελέγχους, ενώ δεν επαλήθευε επαρκώς τη συμμόρφωση των φορέων πιστοποίησης. Την ίδια περίοδο, φορέας συνέχισε να εκδίδει πιστοποιητικά παρότι η ανάθεση καθηκόντων του είχε ανασταλεί. Αυτή η ολιγωρία αφήνει εκτεθειμένους τους πραγματικούς παραγωγούς και τη χώρα.</w:t>
      </w:r>
    </w:p>
    <w:p w14:paraId="1A6161C7" w14:textId="77777777" w:rsidR="00BB2DB2" w:rsidRPr="00BB2DB2" w:rsidRDefault="00BB2DB2" w:rsidP="00BB2DB2">
      <w:pPr>
        <w:jc w:val="both"/>
        <w:rPr>
          <w:rFonts w:ascii="Times New Roman" w:hAnsi="Times New Roman" w:cs="Times New Roman"/>
          <w:color w:val="000000"/>
          <w:sz w:val="24"/>
          <w:szCs w:val="24"/>
        </w:rPr>
      </w:pPr>
      <w:r w:rsidRPr="00BB2DB2">
        <w:rPr>
          <w:rFonts w:ascii="Times New Roman" w:hAnsi="Times New Roman" w:cs="Times New Roman"/>
          <w:b/>
          <w:bCs/>
          <w:color w:val="000000"/>
          <w:sz w:val="24"/>
          <w:szCs w:val="24"/>
        </w:rPr>
        <w:t>Αυτά είναι ευρήματα της ευρωπαϊκής ελεγκτικής διαδικασίας, όχι συνδικαλιστικές εικασίες.</w:t>
      </w:r>
      <w:r w:rsidRPr="00BB2DB2">
        <w:rPr>
          <w:rFonts w:ascii="Times New Roman" w:hAnsi="Times New Roman" w:cs="Times New Roman"/>
          <w:color w:val="000000"/>
          <w:sz w:val="24"/>
          <w:szCs w:val="24"/>
        </w:rPr>
        <w:t xml:space="preserve"> Δεν σημαίνουν ότι κάθε παραγωγός ή υπάλληλος παρανόμησε. Σημαίνουν όμως ότι δεν έχουν ληφθεί και εφαρμοστεί τα σοβαρά, αποτελεσματικά και επαληθεύσιμα μέτρα που απαιτούνται για να προστατευθούν τα </w:t>
      </w:r>
      <w:proofErr w:type="spellStart"/>
      <w:r w:rsidRPr="00BB2DB2">
        <w:rPr>
          <w:rFonts w:ascii="Times New Roman" w:hAnsi="Times New Roman" w:cs="Times New Roman"/>
          <w:color w:val="000000"/>
          <w:sz w:val="24"/>
          <w:szCs w:val="24"/>
        </w:rPr>
        <w:t>ενωσιακά</w:t>
      </w:r>
      <w:proofErr w:type="spellEnd"/>
      <w:r w:rsidRPr="00BB2DB2">
        <w:rPr>
          <w:rFonts w:ascii="Times New Roman" w:hAnsi="Times New Roman" w:cs="Times New Roman"/>
          <w:color w:val="000000"/>
          <w:sz w:val="24"/>
          <w:szCs w:val="24"/>
        </w:rPr>
        <w:t xml:space="preserve"> κονδύλια, οι πραγματικοί παραγωγοί και η αξιοπιστία της χώρας.</w:t>
      </w:r>
    </w:p>
    <w:p w14:paraId="24F0D115" w14:textId="77777777" w:rsidR="00BB2DB2" w:rsidRPr="00BB2DB2" w:rsidRDefault="00BB2DB2" w:rsidP="00BB2DB2">
      <w:pPr>
        <w:jc w:val="both"/>
        <w:rPr>
          <w:rFonts w:ascii="Times New Roman" w:hAnsi="Times New Roman" w:cs="Times New Roman"/>
          <w:color w:val="000000"/>
          <w:sz w:val="24"/>
          <w:szCs w:val="24"/>
        </w:rPr>
      </w:pPr>
      <w:r w:rsidRPr="00BB2DB2">
        <w:rPr>
          <w:rFonts w:ascii="Times New Roman" w:hAnsi="Times New Roman" w:cs="Times New Roman"/>
          <w:b/>
          <w:bCs/>
          <w:color w:val="000000"/>
          <w:sz w:val="24"/>
          <w:szCs w:val="24"/>
        </w:rPr>
        <w:t>Η μεταφορά του ΟΠΕΚΕΠΕ στην ΑΑΔΕ παρουσιάστηκε ως εγγύηση ενός σύγχρονου και αξιόπιστου συστήματος</w:t>
      </w:r>
      <w:r w:rsidRPr="00BB2DB2">
        <w:rPr>
          <w:rFonts w:ascii="Times New Roman" w:hAnsi="Times New Roman" w:cs="Times New Roman"/>
          <w:color w:val="000000"/>
          <w:sz w:val="24"/>
          <w:szCs w:val="24"/>
        </w:rPr>
        <w:t xml:space="preserve">. Η αλλαγή της διοικητικής ταμπέλας, όμως, δεν αποτελεί απόδειξη ότι άλλαξαν οι έλεγχοι στην πράξη. Όταν η Ευρωπαϊκή Επιτροπή εξακολουθεί να εντοπίζει τέτοια κενά, </w:t>
      </w:r>
      <w:r w:rsidRPr="00BB2DB2">
        <w:rPr>
          <w:rFonts w:ascii="Times New Roman" w:hAnsi="Times New Roman" w:cs="Times New Roman"/>
          <w:b/>
          <w:bCs/>
          <w:color w:val="000000"/>
          <w:sz w:val="24"/>
          <w:szCs w:val="24"/>
        </w:rPr>
        <w:t>γεννάται ένα πολιτικά αμείλικτο ερώτημα: τι εμποδίζει την Πολιτεία να συγκρουστεί αποτελεσματικά με όσους εκμεταλλεύονται τις αδυναμίες του συστήματος εις βάρος των έντιμων αγροτών;</w:t>
      </w:r>
      <w:r w:rsidRPr="00BB2DB2">
        <w:rPr>
          <w:rFonts w:ascii="Times New Roman" w:hAnsi="Times New Roman" w:cs="Times New Roman"/>
          <w:color w:val="000000"/>
          <w:sz w:val="24"/>
          <w:szCs w:val="24"/>
        </w:rPr>
        <w:t xml:space="preserve"> Είναι ανικανότητα, ανοχή ή μια ιδιότυπη ομηρία απέναντι σε συμφέροντα που λυμαίνονται τις ενισχύσεις; Θέλουμε να πιστεύουμε ότι το τελευταίο είναι αδιανόητο. Η κυβέρνηση οφείλει να το αποδείξει με πράξεις.</w:t>
      </w:r>
    </w:p>
    <w:p w14:paraId="4591E40A" w14:textId="77777777" w:rsidR="00BB2DB2" w:rsidRPr="00BB2DB2" w:rsidRDefault="00BB2DB2" w:rsidP="00BB2DB2">
      <w:pPr>
        <w:jc w:val="both"/>
        <w:rPr>
          <w:rFonts w:ascii="Times New Roman" w:hAnsi="Times New Roman" w:cs="Times New Roman"/>
          <w:color w:val="000000"/>
          <w:sz w:val="24"/>
          <w:szCs w:val="24"/>
        </w:rPr>
      </w:pPr>
      <w:r w:rsidRPr="00BB2DB2">
        <w:rPr>
          <w:rFonts w:ascii="Times New Roman" w:hAnsi="Times New Roman" w:cs="Times New Roman"/>
          <w:color w:val="000000"/>
          <w:sz w:val="24"/>
          <w:szCs w:val="24"/>
        </w:rPr>
        <w:t xml:space="preserve">Ο Αντιπρόεδρος της Κυβέρνησης, κ. Κωστής Χατζηδάκης, έχει αναλάβει δημόσια να υπερασπιστεί τη μεταρρύθμιση και έχει διαβεβαιώσει ότι η μετάβαση στην ΑΑΔΕ θα δημιουργήσει αξιόπιστο σύστημα. Η ομάδα συμβούλων και «σοφών» που τον πλαισιώνει δεν υποκαθιστά τους πραγματικούς ελέγχους ούτε αίρει την πολιτική ευθύνη. Το έντιμο είναι να εξηγήσει δημόσια τι γνώριζε, ποιες διαβεβαιώσεις έδωσε στον Πρωθυπουργό και γιατί η εικόνα που παρουσιάζεται στην έκθεση της DG AGRI απέχει τόσο από την εικόνα της εξυγίανσης που </w:t>
      </w:r>
      <w:proofErr w:type="spellStart"/>
      <w:r w:rsidRPr="00BB2DB2">
        <w:rPr>
          <w:rFonts w:ascii="Times New Roman" w:hAnsi="Times New Roman" w:cs="Times New Roman"/>
          <w:color w:val="000000"/>
          <w:sz w:val="24"/>
          <w:szCs w:val="24"/>
        </w:rPr>
        <w:t>προέβαλε</w:t>
      </w:r>
      <w:proofErr w:type="spellEnd"/>
      <w:r w:rsidRPr="00BB2DB2">
        <w:rPr>
          <w:rFonts w:ascii="Times New Roman" w:hAnsi="Times New Roman" w:cs="Times New Roman"/>
          <w:color w:val="000000"/>
          <w:sz w:val="24"/>
          <w:szCs w:val="24"/>
        </w:rPr>
        <w:t xml:space="preserve"> η κυβέρνηση.</w:t>
      </w:r>
    </w:p>
    <w:p w14:paraId="08E627D2" w14:textId="77777777" w:rsidR="00BB2DB2" w:rsidRPr="00BB2DB2" w:rsidRDefault="00BB2DB2" w:rsidP="00BB2DB2">
      <w:pPr>
        <w:jc w:val="both"/>
        <w:rPr>
          <w:rFonts w:ascii="Times New Roman" w:hAnsi="Times New Roman" w:cs="Times New Roman"/>
          <w:color w:val="000000"/>
          <w:sz w:val="24"/>
          <w:szCs w:val="24"/>
        </w:rPr>
      </w:pPr>
      <w:r w:rsidRPr="00BB2DB2">
        <w:rPr>
          <w:rFonts w:ascii="Times New Roman" w:hAnsi="Times New Roman" w:cs="Times New Roman"/>
          <w:color w:val="000000"/>
          <w:sz w:val="24"/>
          <w:szCs w:val="24"/>
        </w:rPr>
        <w:t xml:space="preserve">Η ΠΟΓΕΔΥ ζητά να δημοσιοποιηθούν το συγκεκριμένο σχέδιο διορθωτικών μέτρων, οι υπεύθυνοι και τα χρονοδιαγράμματά του, να διερευνηθούν εξατομικευμένα οι σοβαρές ασυμφωνίες της </w:t>
      </w:r>
      <w:r w:rsidRPr="00BB2DB2">
        <w:rPr>
          <w:rFonts w:ascii="Times New Roman" w:hAnsi="Times New Roman" w:cs="Times New Roman"/>
          <w:color w:val="000000"/>
          <w:sz w:val="24"/>
          <w:szCs w:val="24"/>
        </w:rPr>
        <w:lastRenderedPageBreak/>
        <w:t>έκθεσης, να εξασφαλιστούν ανεξάρτητοι, έγκαιροι έλεγχοι με επαρκές γεωτεχνικό προσωπικό και να αναζητηθούν οι διοικητικές, πειθαρχικές, ποινικές και πολιτικές ευθύνες όπου προκύπτουν.</w:t>
      </w:r>
    </w:p>
    <w:p w14:paraId="0092465C" w14:textId="77777777" w:rsidR="00BB2DB2" w:rsidRPr="00BB2DB2" w:rsidRDefault="00BB2DB2" w:rsidP="00BB2DB2">
      <w:pPr>
        <w:jc w:val="both"/>
        <w:rPr>
          <w:rFonts w:ascii="Times New Roman" w:hAnsi="Times New Roman" w:cs="Times New Roman"/>
          <w:color w:val="000000"/>
          <w:sz w:val="24"/>
          <w:szCs w:val="24"/>
        </w:rPr>
      </w:pPr>
      <w:r w:rsidRPr="00BB2DB2">
        <w:rPr>
          <w:rFonts w:ascii="Times New Roman" w:hAnsi="Times New Roman" w:cs="Times New Roman"/>
          <w:b/>
          <w:bCs/>
          <w:color w:val="000000"/>
          <w:sz w:val="24"/>
          <w:szCs w:val="24"/>
        </w:rPr>
        <w:t>Η ΠΟΓΕΔΥ δικαιώνεται, δυστυχώς, για όσα προειδοποιεί δημόσια εδώ και χρόνια.</w:t>
      </w:r>
      <w:r w:rsidRPr="00BB2DB2">
        <w:rPr>
          <w:rFonts w:ascii="Times New Roman" w:hAnsi="Times New Roman" w:cs="Times New Roman"/>
          <w:color w:val="000000"/>
          <w:sz w:val="24"/>
          <w:szCs w:val="24"/>
        </w:rPr>
        <w:t xml:space="preserve"> Όταν οι προειδοποιήσεις των γεωτεχνικών αγνοούνται, η απάτη βρίσκει χώρο και τον λογαριασμό πληρώνουν οι πραγματικοί παραγωγοί και η χώρα. </w:t>
      </w:r>
      <w:r w:rsidRPr="00BB2DB2">
        <w:rPr>
          <w:rFonts w:ascii="Times New Roman" w:hAnsi="Times New Roman" w:cs="Times New Roman"/>
          <w:b/>
          <w:bCs/>
          <w:color w:val="000000"/>
          <w:sz w:val="24"/>
          <w:szCs w:val="24"/>
        </w:rPr>
        <w:t>Η ώρα των διαβεβαιώσεων τελείωσε. Ήρθε η ώρα των ελέγχων, της λογοδοσίας και των πολιτικών ευθυνών.</w:t>
      </w:r>
    </w:p>
    <w:p w14:paraId="06A1EB33" w14:textId="77777777" w:rsidR="00D04865" w:rsidRPr="00BA0062" w:rsidRDefault="00D04865" w:rsidP="00B740FC">
      <w:pPr>
        <w:jc w:val="both"/>
        <w:rPr>
          <w:rFonts w:ascii="Times New Roman" w:hAnsi="Times New Roman" w:cs="Times New Roman"/>
          <w:b/>
          <w:bCs/>
          <w:color w:val="000000"/>
          <w:sz w:val="28"/>
          <w:szCs w:val="28"/>
        </w:rPr>
      </w:pPr>
    </w:p>
    <w:p w14:paraId="0CC8CAB7" w14:textId="77777777" w:rsidR="002215F4" w:rsidRDefault="00B740FC" w:rsidP="00BA0062">
      <w:pPr>
        <w:ind w:left="4320" w:firstLine="720"/>
        <w:rPr>
          <w:rFonts w:ascii="Times New Roman" w:hAnsi="Times New Roman" w:cs="Times New Roman"/>
          <w:b/>
          <w:bCs/>
          <w:sz w:val="28"/>
          <w:szCs w:val="28"/>
        </w:rPr>
      </w:pPr>
      <w:r w:rsidRPr="00B740FC">
        <w:rPr>
          <w:rFonts w:ascii="Times New Roman" w:hAnsi="Times New Roman" w:cs="Times New Roman"/>
          <w:b/>
          <w:bCs/>
          <w:sz w:val="28"/>
          <w:szCs w:val="28"/>
        </w:rPr>
        <w:t>Για  το  Δ.Σ.</w:t>
      </w:r>
    </w:p>
    <w:p w14:paraId="0E157C86" w14:textId="77777777" w:rsidR="001443DE" w:rsidRDefault="00BA0062" w:rsidP="001E0FD1">
      <w:pPr>
        <w:ind w:left="4320" w:firstLine="720"/>
        <w:jc w:val="center"/>
        <w:rPr>
          <w:rFonts w:ascii="Times New Roman" w:hAnsi="Times New Roman" w:cs="Times New Roman"/>
          <w:b/>
          <w:bCs/>
          <w:sz w:val="28"/>
          <w:szCs w:val="28"/>
        </w:rPr>
      </w:pPr>
      <w:r w:rsidRPr="00BA0062">
        <w:rPr>
          <w:rFonts w:ascii="Times New Roman" w:hAnsi="Times New Roman" w:cs="Times New Roman"/>
          <w:b/>
          <w:bCs/>
          <w:noProof/>
          <w:sz w:val="28"/>
          <w:szCs w:val="28"/>
          <w:lang w:eastAsia="el-GR"/>
        </w:rPr>
        <w:drawing>
          <wp:inline distT="0" distB="0" distL="0" distR="0" wp14:anchorId="4F8B6BFC" wp14:editId="32BA81EF">
            <wp:extent cx="1828800" cy="16605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60525"/>
                    </a:xfrm>
                    <a:prstGeom prst="rect">
                      <a:avLst/>
                    </a:prstGeom>
                    <a:noFill/>
                    <a:ln w="9525">
                      <a:noFill/>
                      <a:miter lim="800000"/>
                      <a:headEnd/>
                      <a:tailEnd/>
                    </a:ln>
                  </pic:spPr>
                </pic:pic>
              </a:graphicData>
            </a:graphic>
          </wp:inline>
        </w:drawing>
      </w:r>
    </w:p>
    <w:p w14:paraId="6956D110" w14:textId="77777777" w:rsidR="001443DE" w:rsidRDefault="001443DE" w:rsidP="001443DE">
      <w:pPr>
        <w:rPr>
          <w:rFonts w:ascii="Times New Roman" w:hAnsi="Times New Roman" w:cs="Times New Roman"/>
          <w:sz w:val="28"/>
          <w:szCs w:val="28"/>
        </w:rPr>
      </w:pPr>
    </w:p>
    <w:p w14:paraId="429F418A" w14:textId="77777777" w:rsidR="001443DE" w:rsidRDefault="001443DE" w:rsidP="00AA521F">
      <w:pPr>
        <w:pStyle w:val="Web"/>
        <w:jc w:val="center"/>
      </w:pPr>
    </w:p>
    <w:p w14:paraId="72A2184E" w14:textId="77777777" w:rsidR="00BA0062" w:rsidRPr="001443DE" w:rsidRDefault="00BA0062" w:rsidP="001443DE">
      <w:pPr>
        <w:tabs>
          <w:tab w:val="left" w:pos="2085"/>
        </w:tabs>
        <w:rPr>
          <w:rFonts w:ascii="Times New Roman" w:hAnsi="Times New Roman" w:cs="Times New Roman"/>
          <w:sz w:val="28"/>
          <w:szCs w:val="28"/>
        </w:rPr>
      </w:pPr>
    </w:p>
    <w:sectPr w:rsidR="00BA0062" w:rsidRPr="001443DE" w:rsidSect="002F2E85">
      <w:pgSz w:w="11906" w:h="16838"/>
      <w:pgMar w:top="1247" w:right="1134" w:bottom="993" w:left="1134" w:header="0" w:footer="709"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439F6" w14:textId="77777777" w:rsidR="008A7383" w:rsidRDefault="008A7383" w:rsidP="001D5E50">
      <w:pPr>
        <w:spacing w:after="0" w:line="240" w:lineRule="auto"/>
      </w:pPr>
      <w:r>
        <w:separator/>
      </w:r>
    </w:p>
  </w:endnote>
  <w:endnote w:type="continuationSeparator" w:id="0">
    <w:p w14:paraId="54DBE618" w14:textId="77777777" w:rsidR="008A7383" w:rsidRDefault="008A7383" w:rsidP="001D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panose1 w:val="02020603050405020304"/>
    <w:charset w:val="A1"/>
    <w:family w:val="roman"/>
    <w:pitch w:val="variable"/>
    <w:sig w:usb0="E0000AFF" w:usb1="500078FF" w:usb2="00000021" w:usb3="00000000" w:csb0="000001B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panose1 w:val="05010000000000000000"/>
    <w:charset w:val="00"/>
    <w:family w:val="auto"/>
    <w:pitch w:val="variable"/>
    <w:sig w:usb0="800000AF" w:usb1="1001ECEA" w:usb2="00000000" w:usb3="00000000" w:csb0="80000001" w:csb1="00000000"/>
  </w:font>
  <w:font w:name="Liberation Sans">
    <w:altName w:val="Arial"/>
    <w:panose1 w:val="020B0604020202020204"/>
    <w:charset w:val="A1"/>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328CA" w14:textId="77777777" w:rsidR="008A7383" w:rsidRDefault="008A7383" w:rsidP="001D5E50">
      <w:pPr>
        <w:spacing w:after="0" w:line="240" w:lineRule="auto"/>
      </w:pPr>
      <w:r>
        <w:separator/>
      </w:r>
    </w:p>
  </w:footnote>
  <w:footnote w:type="continuationSeparator" w:id="0">
    <w:p w14:paraId="2D7EBBBE" w14:textId="77777777" w:rsidR="008A7383" w:rsidRDefault="008A7383" w:rsidP="001D5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0F1"/>
    <w:multiLevelType w:val="hybridMultilevel"/>
    <w:tmpl w:val="8784543C"/>
    <w:lvl w:ilvl="0" w:tplc="04080001">
      <w:start w:val="1"/>
      <w:numFmt w:val="bullet"/>
      <w:lvlText w:val=""/>
      <w:lvlJc w:val="left"/>
      <w:pPr>
        <w:ind w:left="1070" w:hanging="360"/>
      </w:pPr>
      <w:rPr>
        <w:rFonts w:ascii="Symbol" w:hAnsi="Symbol"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1" w15:restartNumberingAfterBreak="0">
    <w:nsid w:val="04F37AE3"/>
    <w:multiLevelType w:val="hybridMultilevel"/>
    <w:tmpl w:val="6386A1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E50429"/>
    <w:multiLevelType w:val="hybridMultilevel"/>
    <w:tmpl w:val="6A70B828"/>
    <w:lvl w:ilvl="0" w:tplc="0408000F">
      <w:start w:val="1"/>
      <w:numFmt w:val="decimal"/>
      <w:lvlText w:val="%1."/>
      <w:lvlJc w:val="left"/>
      <w:pPr>
        <w:ind w:left="4935" w:hanging="360"/>
      </w:pPr>
    </w:lvl>
    <w:lvl w:ilvl="1" w:tplc="04080019" w:tentative="1">
      <w:start w:val="1"/>
      <w:numFmt w:val="lowerLetter"/>
      <w:lvlText w:val="%2."/>
      <w:lvlJc w:val="left"/>
      <w:pPr>
        <w:ind w:left="5655" w:hanging="360"/>
      </w:pPr>
    </w:lvl>
    <w:lvl w:ilvl="2" w:tplc="0408001B" w:tentative="1">
      <w:start w:val="1"/>
      <w:numFmt w:val="lowerRoman"/>
      <w:lvlText w:val="%3."/>
      <w:lvlJc w:val="right"/>
      <w:pPr>
        <w:ind w:left="6375" w:hanging="180"/>
      </w:pPr>
    </w:lvl>
    <w:lvl w:ilvl="3" w:tplc="0408000F" w:tentative="1">
      <w:start w:val="1"/>
      <w:numFmt w:val="decimal"/>
      <w:lvlText w:val="%4."/>
      <w:lvlJc w:val="left"/>
      <w:pPr>
        <w:ind w:left="7095" w:hanging="360"/>
      </w:pPr>
    </w:lvl>
    <w:lvl w:ilvl="4" w:tplc="04080019" w:tentative="1">
      <w:start w:val="1"/>
      <w:numFmt w:val="lowerLetter"/>
      <w:lvlText w:val="%5."/>
      <w:lvlJc w:val="left"/>
      <w:pPr>
        <w:ind w:left="7815" w:hanging="360"/>
      </w:pPr>
    </w:lvl>
    <w:lvl w:ilvl="5" w:tplc="0408001B" w:tentative="1">
      <w:start w:val="1"/>
      <w:numFmt w:val="lowerRoman"/>
      <w:lvlText w:val="%6."/>
      <w:lvlJc w:val="right"/>
      <w:pPr>
        <w:ind w:left="8535" w:hanging="180"/>
      </w:pPr>
    </w:lvl>
    <w:lvl w:ilvl="6" w:tplc="0408000F" w:tentative="1">
      <w:start w:val="1"/>
      <w:numFmt w:val="decimal"/>
      <w:lvlText w:val="%7."/>
      <w:lvlJc w:val="left"/>
      <w:pPr>
        <w:ind w:left="9255" w:hanging="360"/>
      </w:pPr>
    </w:lvl>
    <w:lvl w:ilvl="7" w:tplc="04080019" w:tentative="1">
      <w:start w:val="1"/>
      <w:numFmt w:val="lowerLetter"/>
      <w:lvlText w:val="%8."/>
      <w:lvlJc w:val="left"/>
      <w:pPr>
        <w:ind w:left="9975" w:hanging="360"/>
      </w:pPr>
    </w:lvl>
    <w:lvl w:ilvl="8" w:tplc="0408001B" w:tentative="1">
      <w:start w:val="1"/>
      <w:numFmt w:val="lowerRoman"/>
      <w:lvlText w:val="%9."/>
      <w:lvlJc w:val="right"/>
      <w:pPr>
        <w:ind w:left="10695" w:hanging="180"/>
      </w:pPr>
    </w:lvl>
  </w:abstractNum>
  <w:abstractNum w:abstractNumId="3" w15:restartNumberingAfterBreak="0">
    <w:nsid w:val="2596237B"/>
    <w:multiLevelType w:val="multilevel"/>
    <w:tmpl w:val="A3382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88662B8"/>
    <w:multiLevelType w:val="hybridMultilevel"/>
    <w:tmpl w:val="EC589234"/>
    <w:lvl w:ilvl="0" w:tplc="59BE664C">
      <w:start w:val="1"/>
      <w:numFmt w:val="decimal"/>
      <w:lvlText w:val="%1."/>
      <w:lvlJc w:val="left"/>
      <w:pPr>
        <w:ind w:left="652" w:hanging="360"/>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5" w15:restartNumberingAfterBreak="0">
    <w:nsid w:val="32FD4C58"/>
    <w:multiLevelType w:val="hybridMultilevel"/>
    <w:tmpl w:val="D206CD52"/>
    <w:lvl w:ilvl="0" w:tplc="FFFFFFFF">
      <w:start w:val="1"/>
      <w:numFmt w:val="decimal"/>
      <w:lvlText w:val="%1."/>
      <w:lvlJc w:val="left"/>
      <w:pPr>
        <w:ind w:left="652" w:hanging="360"/>
      </w:pPr>
      <w:rPr>
        <w:rFonts w:hint="default"/>
      </w:rPr>
    </w:lvl>
    <w:lvl w:ilvl="1" w:tplc="FFFFFFFF" w:tentative="1">
      <w:start w:val="1"/>
      <w:numFmt w:val="lowerLetter"/>
      <w:lvlText w:val="%2."/>
      <w:lvlJc w:val="left"/>
      <w:pPr>
        <w:ind w:left="1372" w:hanging="360"/>
      </w:pPr>
    </w:lvl>
    <w:lvl w:ilvl="2" w:tplc="FFFFFFFF" w:tentative="1">
      <w:start w:val="1"/>
      <w:numFmt w:val="lowerRoman"/>
      <w:lvlText w:val="%3."/>
      <w:lvlJc w:val="right"/>
      <w:pPr>
        <w:ind w:left="2092" w:hanging="180"/>
      </w:pPr>
    </w:lvl>
    <w:lvl w:ilvl="3" w:tplc="FFFFFFFF" w:tentative="1">
      <w:start w:val="1"/>
      <w:numFmt w:val="decimal"/>
      <w:lvlText w:val="%4."/>
      <w:lvlJc w:val="left"/>
      <w:pPr>
        <w:ind w:left="2812" w:hanging="360"/>
      </w:pPr>
    </w:lvl>
    <w:lvl w:ilvl="4" w:tplc="FFFFFFFF" w:tentative="1">
      <w:start w:val="1"/>
      <w:numFmt w:val="lowerLetter"/>
      <w:lvlText w:val="%5."/>
      <w:lvlJc w:val="left"/>
      <w:pPr>
        <w:ind w:left="3532" w:hanging="360"/>
      </w:pPr>
    </w:lvl>
    <w:lvl w:ilvl="5" w:tplc="FFFFFFFF" w:tentative="1">
      <w:start w:val="1"/>
      <w:numFmt w:val="lowerRoman"/>
      <w:lvlText w:val="%6."/>
      <w:lvlJc w:val="right"/>
      <w:pPr>
        <w:ind w:left="4252" w:hanging="180"/>
      </w:pPr>
    </w:lvl>
    <w:lvl w:ilvl="6" w:tplc="FFFFFFFF" w:tentative="1">
      <w:start w:val="1"/>
      <w:numFmt w:val="decimal"/>
      <w:lvlText w:val="%7."/>
      <w:lvlJc w:val="left"/>
      <w:pPr>
        <w:ind w:left="4972" w:hanging="360"/>
      </w:pPr>
    </w:lvl>
    <w:lvl w:ilvl="7" w:tplc="FFFFFFFF" w:tentative="1">
      <w:start w:val="1"/>
      <w:numFmt w:val="lowerLetter"/>
      <w:lvlText w:val="%8."/>
      <w:lvlJc w:val="left"/>
      <w:pPr>
        <w:ind w:left="5692" w:hanging="360"/>
      </w:pPr>
    </w:lvl>
    <w:lvl w:ilvl="8" w:tplc="FFFFFFFF" w:tentative="1">
      <w:start w:val="1"/>
      <w:numFmt w:val="lowerRoman"/>
      <w:lvlText w:val="%9."/>
      <w:lvlJc w:val="right"/>
      <w:pPr>
        <w:ind w:left="6412" w:hanging="180"/>
      </w:pPr>
    </w:lvl>
  </w:abstractNum>
  <w:abstractNum w:abstractNumId="6" w15:restartNumberingAfterBreak="0">
    <w:nsid w:val="39801137"/>
    <w:multiLevelType w:val="hybridMultilevel"/>
    <w:tmpl w:val="33A22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6412A7C"/>
    <w:multiLevelType w:val="hybridMultilevel"/>
    <w:tmpl w:val="9E5475F6"/>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15:restartNumberingAfterBreak="0">
    <w:nsid w:val="77204716"/>
    <w:multiLevelType w:val="hybridMultilevel"/>
    <w:tmpl w:val="663C6CEC"/>
    <w:lvl w:ilvl="0" w:tplc="C85C0446">
      <w:start w:val="1"/>
      <w:numFmt w:val="decimal"/>
      <w:lvlText w:val="%1."/>
      <w:lvlJc w:val="left"/>
      <w:pPr>
        <w:ind w:left="270" w:hanging="360"/>
      </w:pPr>
      <w:rPr>
        <w:rFonts w:ascii="Times New Roman" w:hAnsi="Times New Roman" w:cs="Times New Roman" w:hint="default"/>
        <w:b/>
        <w:sz w:val="26"/>
        <w:u w:val="single"/>
      </w:rPr>
    </w:lvl>
    <w:lvl w:ilvl="1" w:tplc="04080019" w:tentative="1">
      <w:start w:val="1"/>
      <w:numFmt w:val="lowerLetter"/>
      <w:lvlText w:val="%2."/>
      <w:lvlJc w:val="left"/>
      <w:pPr>
        <w:ind w:left="990" w:hanging="360"/>
      </w:pPr>
    </w:lvl>
    <w:lvl w:ilvl="2" w:tplc="0408001B" w:tentative="1">
      <w:start w:val="1"/>
      <w:numFmt w:val="lowerRoman"/>
      <w:lvlText w:val="%3."/>
      <w:lvlJc w:val="right"/>
      <w:pPr>
        <w:ind w:left="1710" w:hanging="180"/>
      </w:pPr>
    </w:lvl>
    <w:lvl w:ilvl="3" w:tplc="0408000F" w:tentative="1">
      <w:start w:val="1"/>
      <w:numFmt w:val="decimal"/>
      <w:lvlText w:val="%4."/>
      <w:lvlJc w:val="left"/>
      <w:pPr>
        <w:ind w:left="2430" w:hanging="360"/>
      </w:pPr>
    </w:lvl>
    <w:lvl w:ilvl="4" w:tplc="04080019" w:tentative="1">
      <w:start w:val="1"/>
      <w:numFmt w:val="lowerLetter"/>
      <w:lvlText w:val="%5."/>
      <w:lvlJc w:val="left"/>
      <w:pPr>
        <w:ind w:left="3150" w:hanging="360"/>
      </w:pPr>
    </w:lvl>
    <w:lvl w:ilvl="5" w:tplc="0408001B" w:tentative="1">
      <w:start w:val="1"/>
      <w:numFmt w:val="lowerRoman"/>
      <w:lvlText w:val="%6."/>
      <w:lvlJc w:val="right"/>
      <w:pPr>
        <w:ind w:left="3870" w:hanging="180"/>
      </w:pPr>
    </w:lvl>
    <w:lvl w:ilvl="6" w:tplc="0408000F" w:tentative="1">
      <w:start w:val="1"/>
      <w:numFmt w:val="decimal"/>
      <w:lvlText w:val="%7."/>
      <w:lvlJc w:val="left"/>
      <w:pPr>
        <w:ind w:left="4590" w:hanging="360"/>
      </w:pPr>
    </w:lvl>
    <w:lvl w:ilvl="7" w:tplc="04080019" w:tentative="1">
      <w:start w:val="1"/>
      <w:numFmt w:val="lowerLetter"/>
      <w:lvlText w:val="%8."/>
      <w:lvlJc w:val="left"/>
      <w:pPr>
        <w:ind w:left="5310" w:hanging="360"/>
      </w:pPr>
    </w:lvl>
    <w:lvl w:ilvl="8" w:tplc="0408001B" w:tentative="1">
      <w:start w:val="1"/>
      <w:numFmt w:val="lowerRoman"/>
      <w:lvlText w:val="%9."/>
      <w:lvlJc w:val="right"/>
      <w:pPr>
        <w:ind w:left="6030" w:hanging="180"/>
      </w:pPr>
    </w:lvl>
  </w:abstractNum>
  <w:abstractNum w:abstractNumId="9" w15:restartNumberingAfterBreak="0">
    <w:nsid w:val="7E6E075A"/>
    <w:multiLevelType w:val="hybridMultilevel"/>
    <w:tmpl w:val="D71497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708188909">
    <w:abstractNumId w:val="8"/>
  </w:num>
  <w:num w:numId="2" w16cid:durableId="570164335">
    <w:abstractNumId w:val="4"/>
  </w:num>
  <w:num w:numId="3" w16cid:durableId="181014321">
    <w:abstractNumId w:val="5"/>
  </w:num>
  <w:num w:numId="4" w16cid:durableId="2035302573">
    <w:abstractNumId w:val="6"/>
  </w:num>
  <w:num w:numId="5" w16cid:durableId="1972781285">
    <w:abstractNumId w:val="2"/>
  </w:num>
  <w:num w:numId="6" w16cid:durableId="123150036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67210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7730333">
    <w:abstractNumId w:val="9"/>
  </w:num>
  <w:num w:numId="9" w16cid:durableId="987367525">
    <w:abstractNumId w:val="0"/>
  </w:num>
  <w:num w:numId="10" w16cid:durableId="590161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50"/>
    <w:rsid w:val="00000156"/>
    <w:rsid w:val="00000A56"/>
    <w:rsid w:val="00013771"/>
    <w:rsid w:val="00013FD4"/>
    <w:rsid w:val="00060792"/>
    <w:rsid w:val="00065294"/>
    <w:rsid w:val="000779B3"/>
    <w:rsid w:val="000A52AB"/>
    <w:rsid w:val="000E4E01"/>
    <w:rsid w:val="00117DB1"/>
    <w:rsid w:val="001443DE"/>
    <w:rsid w:val="001655BB"/>
    <w:rsid w:val="001D5E50"/>
    <w:rsid w:val="001E0FD1"/>
    <w:rsid w:val="002215F4"/>
    <w:rsid w:val="00224A73"/>
    <w:rsid w:val="0024591D"/>
    <w:rsid w:val="00270DBB"/>
    <w:rsid w:val="002D1E65"/>
    <w:rsid w:val="002F2E85"/>
    <w:rsid w:val="0031440E"/>
    <w:rsid w:val="00327C29"/>
    <w:rsid w:val="00360061"/>
    <w:rsid w:val="00364E57"/>
    <w:rsid w:val="00376939"/>
    <w:rsid w:val="00381901"/>
    <w:rsid w:val="00395033"/>
    <w:rsid w:val="003B4FA3"/>
    <w:rsid w:val="003C2877"/>
    <w:rsid w:val="003D0B14"/>
    <w:rsid w:val="00413C2A"/>
    <w:rsid w:val="00422D51"/>
    <w:rsid w:val="00475830"/>
    <w:rsid w:val="00521C43"/>
    <w:rsid w:val="005A45DE"/>
    <w:rsid w:val="005C4B6B"/>
    <w:rsid w:val="0061432B"/>
    <w:rsid w:val="006368A6"/>
    <w:rsid w:val="00650709"/>
    <w:rsid w:val="006948BC"/>
    <w:rsid w:val="006A0C98"/>
    <w:rsid w:val="006B18BF"/>
    <w:rsid w:val="007138AD"/>
    <w:rsid w:val="00716D78"/>
    <w:rsid w:val="00720B61"/>
    <w:rsid w:val="00725052"/>
    <w:rsid w:val="007816A2"/>
    <w:rsid w:val="00790AAA"/>
    <w:rsid w:val="007D7777"/>
    <w:rsid w:val="00806FB2"/>
    <w:rsid w:val="008254F0"/>
    <w:rsid w:val="00852699"/>
    <w:rsid w:val="0086324A"/>
    <w:rsid w:val="00883B7A"/>
    <w:rsid w:val="008A0094"/>
    <w:rsid w:val="008A7383"/>
    <w:rsid w:val="008F5E04"/>
    <w:rsid w:val="00903083"/>
    <w:rsid w:val="0093306F"/>
    <w:rsid w:val="00996EA1"/>
    <w:rsid w:val="009C2B64"/>
    <w:rsid w:val="009C3C35"/>
    <w:rsid w:val="00A60121"/>
    <w:rsid w:val="00A86721"/>
    <w:rsid w:val="00A96B78"/>
    <w:rsid w:val="00AA521F"/>
    <w:rsid w:val="00AA5C4B"/>
    <w:rsid w:val="00AB4926"/>
    <w:rsid w:val="00AD38B8"/>
    <w:rsid w:val="00B740FC"/>
    <w:rsid w:val="00BA0062"/>
    <w:rsid w:val="00BA4D74"/>
    <w:rsid w:val="00BB2DB2"/>
    <w:rsid w:val="00BB677F"/>
    <w:rsid w:val="00BF2594"/>
    <w:rsid w:val="00C11C09"/>
    <w:rsid w:val="00C535EA"/>
    <w:rsid w:val="00C87470"/>
    <w:rsid w:val="00CC4A94"/>
    <w:rsid w:val="00D047CE"/>
    <w:rsid w:val="00D04865"/>
    <w:rsid w:val="00D2540C"/>
    <w:rsid w:val="00DD7140"/>
    <w:rsid w:val="00DF1B2A"/>
    <w:rsid w:val="00E01A22"/>
    <w:rsid w:val="00E05D35"/>
    <w:rsid w:val="00E127D6"/>
    <w:rsid w:val="00E20C8A"/>
    <w:rsid w:val="00E40DA4"/>
    <w:rsid w:val="00E739F1"/>
    <w:rsid w:val="00EA2767"/>
    <w:rsid w:val="00F147B8"/>
    <w:rsid w:val="00F16A68"/>
    <w:rsid w:val="00F2216A"/>
    <w:rsid w:val="00F463C8"/>
    <w:rsid w:val="00F861B2"/>
    <w:rsid w:val="00FC1AEE"/>
    <w:rsid w:val="00FC529A"/>
    <w:rsid w:val="00FE6AA8"/>
    <w:rsid w:val="00FF4F7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E9DE"/>
  <w15:docId w15:val="{38F5A999-3F22-4855-9AFB-668D73AF9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l-G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3D7"/>
    <w:pPr>
      <w:suppressAutoHyphens/>
      <w:spacing w:after="200"/>
    </w:pPr>
    <w:rPr>
      <w:color w:val="00000A"/>
      <w:sz w:val="22"/>
    </w:rPr>
  </w:style>
  <w:style w:type="paragraph" w:styleId="1">
    <w:name w:val="heading 1"/>
    <w:basedOn w:val="a"/>
    <w:link w:val="1Char"/>
    <w:qFormat/>
    <w:rsid w:val="001F3517"/>
    <w:pPr>
      <w:keepNext/>
      <w:spacing w:after="0" w:line="240" w:lineRule="auto"/>
      <w:ind w:right="34"/>
      <w:jc w:val="center"/>
      <w:outlineLvl w:val="0"/>
    </w:pPr>
    <w:rPr>
      <w:rFonts w:ascii="Times New Roman" w:eastAsia="Times New Roman" w:hAnsi="Times New Roman" w:cs="Times New Roman"/>
      <w:b/>
      <w:sz w:val="26"/>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qFormat/>
    <w:rsid w:val="001F3517"/>
    <w:rPr>
      <w:rFonts w:ascii="Times New Roman" w:eastAsia="Times New Roman" w:hAnsi="Times New Roman" w:cs="Times New Roman"/>
      <w:b/>
      <w:sz w:val="26"/>
      <w:szCs w:val="20"/>
      <w:lang w:eastAsia="el-GR"/>
    </w:rPr>
  </w:style>
  <w:style w:type="character" w:customStyle="1" w:styleId="Char">
    <w:name w:val="Κείμενο πλαισίου Char"/>
    <w:basedOn w:val="a0"/>
    <w:link w:val="a3"/>
    <w:uiPriority w:val="99"/>
    <w:semiHidden/>
    <w:qFormat/>
    <w:rsid w:val="001F3517"/>
    <w:rPr>
      <w:rFonts w:ascii="Tahoma" w:hAnsi="Tahoma" w:cs="Tahoma"/>
      <w:sz w:val="16"/>
      <w:szCs w:val="16"/>
    </w:rPr>
  </w:style>
  <w:style w:type="character" w:customStyle="1" w:styleId="Char0">
    <w:name w:val="Υποσέλιδο Char"/>
    <w:basedOn w:val="a0"/>
    <w:link w:val="a4"/>
    <w:uiPriority w:val="99"/>
    <w:semiHidden/>
    <w:qFormat/>
    <w:rsid w:val="008B0FB0"/>
  </w:style>
  <w:style w:type="character" w:customStyle="1" w:styleId="Char1">
    <w:name w:val="Σώμα κειμένου Char1"/>
    <w:basedOn w:val="a0"/>
    <w:link w:val="a5"/>
    <w:uiPriority w:val="99"/>
    <w:qFormat/>
    <w:rsid w:val="008B0FB0"/>
  </w:style>
  <w:style w:type="character" w:styleId="a6">
    <w:name w:val="Strong"/>
    <w:qFormat/>
    <w:rsid w:val="006A14CB"/>
    <w:rPr>
      <w:b/>
      <w:bCs/>
    </w:rPr>
  </w:style>
  <w:style w:type="character" w:customStyle="1" w:styleId="Char2">
    <w:name w:val="Σώμα κειμένου Char"/>
    <w:basedOn w:val="a0"/>
    <w:qFormat/>
    <w:rsid w:val="006A14CB"/>
    <w:rPr>
      <w:rFonts w:ascii="Liberation Serif" w:eastAsia="Lucida Sans Unicode" w:hAnsi="Liberation Serif" w:cs="Mangal"/>
      <w:sz w:val="24"/>
      <w:szCs w:val="24"/>
      <w:lang w:eastAsia="zh-CN" w:bidi="hi-IN"/>
    </w:rPr>
  </w:style>
  <w:style w:type="character" w:customStyle="1" w:styleId="ListLabel1">
    <w:name w:val="ListLabel 1"/>
    <w:qFormat/>
    <w:rsid w:val="001D5E50"/>
    <w:rPr>
      <w:rFonts w:cs="OpenSymbol"/>
    </w:rPr>
  </w:style>
  <w:style w:type="paragraph" w:customStyle="1" w:styleId="a7">
    <w:name w:val="Επικεφαλίδα"/>
    <w:basedOn w:val="a"/>
    <w:next w:val="a5"/>
    <w:qFormat/>
    <w:rsid w:val="001D5E50"/>
    <w:pPr>
      <w:keepNext/>
      <w:spacing w:before="240" w:after="120"/>
    </w:pPr>
    <w:rPr>
      <w:rFonts w:ascii="Liberation Sans" w:eastAsia="Lucida Sans Unicode" w:hAnsi="Liberation Sans" w:cs="Mangal"/>
      <w:sz w:val="28"/>
      <w:szCs w:val="28"/>
    </w:rPr>
  </w:style>
  <w:style w:type="paragraph" w:styleId="a5">
    <w:name w:val="Body Text"/>
    <w:basedOn w:val="a"/>
    <w:link w:val="Char1"/>
    <w:rsid w:val="006A14CB"/>
    <w:pPr>
      <w:widowControl w:val="0"/>
      <w:spacing w:after="140" w:line="288" w:lineRule="auto"/>
    </w:pPr>
    <w:rPr>
      <w:rFonts w:ascii="Liberation Serif" w:eastAsia="Lucida Sans Unicode" w:hAnsi="Liberation Serif" w:cs="Mangal"/>
      <w:sz w:val="24"/>
      <w:szCs w:val="24"/>
      <w:lang w:eastAsia="zh-CN" w:bidi="hi-IN"/>
    </w:rPr>
  </w:style>
  <w:style w:type="paragraph" w:styleId="a8">
    <w:name w:val="List"/>
    <w:basedOn w:val="a5"/>
    <w:rsid w:val="001D5E50"/>
  </w:style>
  <w:style w:type="paragraph" w:customStyle="1" w:styleId="a9">
    <w:name w:val="Υπόμνημα"/>
    <w:basedOn w:val="a"/>
    <w:rsid w:val="001D5E50"/>
    <w:pPr>
      <w:suppressLineNumbers/>
      <w:spacing w:before="120" w:after="120"/>
    </w:pPr>
    <w:rPr>
      <w:rFonts w:cs="Mangal"/>
      <w:i/>
      <w:iCs/>
      <w:sz w:val="24"/>
      <w:szCs w:val="24"/>
    </w:rPr>
  </w:style>
  <w:style w:type="paragraph" w:customStyle="1" w:styleId="aa">
    <w:name w:val="Ευρετήριο"/>
    <w:basedOn w:val="a"/>
    <w:qFormat/>
    <w:rsid w:val="001D5E50"/>
    <w:pPr>
      <w:suppressLineNumbers/>
    </w:pPr>
    <w:rPr>
      <w:rFonts w:cs="Mangal"/>
    </w:rPr>
  </w:style>
  <w:style w:type="paragraph" w:styleId="a3">
    <w:name w:val="Balloon Text"/>
    <w:basedOn w:val="a"/>
    <w:link w:val="Char"/>
    <w:uiPriority w:val="99"/>
    <w:semiHidden/>
    <w:unhideWhenUsed/>
    <w:qFormat/>
    <w:rsid w:val="001F3517"/>
    <w:pPr>
      <w:spacing w:after="0" w:line="240" w:lineRule="auto"/>
    </w:pPr>
    <w:rPr>
      <w:rFonts w:ascii="Tahoma" w:hAnsi="Tahoma" w:cs="Tahoma"/>
      <w:sz w:val="16"/>
      <w:szCs w:val="16"/>
    </w:rPr>
  </w:style>
  <w:style w:type="paragraph" w:styleId="ab">
    <w:name w:val="header"/>
    <w:basedOn w:val="a"/>
    <w:uiPriority w:val="99"/>
    <w:unhideWhenUsed/>
    <w:rsid w:val="008B0FB0"/>
    <w:pPr>
      <w:tabs>
        <w:tab w:val="center" w:pos="4153"/>
        <w:tab w:val="right" w:pos="8306"/>
      </w:tabs>
      <w:spacing w:after="0" w:line="240" w:lineRule="auto"/>
    </w:pPr>
  </w:style>
  <w:style w:type="paragraph" w:styleId="a4">
    <w:name w:val="footer"/>
    <w:basedOn w:val="a"/>
    <w:link w:val="Char0"/>
    <w:uiPriority w:val="99"/>
    <w:unhideWhenUsed/>
    <w:rsid w:val="008B0FB0"/>
    <w:pPr>
      <w:tabs>
        <w:tab w:val="center" w:pos="4153"/>
        <w:tab w:val="right" w:pos="8306"/>
      </w:tabs>
      <w:spacing w:after="0" w:line="240" w:lineRule="auto"/>
    </w:pPr>
  </w:style>
  <w:style w:type="paragraph" w:customStyle="1" w:styleId="ac">
    <w:name w:val="Ρ_ΚΧΣ"/>
    <w:basedOn w:val="a"/>
    <w:qFormat/>
    <w:rsid w:val="006A14CB"/>
    <w:pPr>
      <w:widowControl w:val="0"/>
      <w:spacing w:after="0" w:line="240" w:lineRule="auto"/>
      <w:ind w:firstLine="170"/>
      <w:jc w:val="both"/>
    </w:pPr>
    <w:rPr>
      <w:rFonts w:ascii="Times New Roman" w:eastAsia="Lucida Sans Unicode" w:hAnsi="Times New Roman" w:cs="Times New Roman"/>
      <w:sz w:val="18"/>
      <w:szCs w:val="24"/>
      <w:lang w:eastAsia="zh-CN" w:bidi="hi-IN"/>
    </w:rPr>
  </w:style>
  <w:style w:type="paragraph" w:customStyle="1" w:styleId="ad">
    <w:name w:val="Τ_ΑΡΘΡ"/>
    <w:basedOn w:val="ac"/>
    <w:qFormat/>
    <w:rsid w:val="006A14CB"/>
    <w:pPr>
      <w:spacing w:before="120" w:after="120"/>
      <w:ind w:firstLine="0"/>
      <w:jc w:val="center"/>
    </w:pPr>
  </w:style>
  <w:style w:type="table" w:styleId="ae">
    <w:name w:val="Table Grid"/>
    <w:basedOn w:val="a1"/>
    <w:rsid w:val="001F35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
    <w:name w:val="Hyperlink"/>
    <w:basedOn w:val="a0"/>
    <w:uiPriority w:val="99"/>
    <w:unhideWhenUsed/>
    <w:rsid w:val="00364E57"/>
    <w:rPr>
      <w:color w:val="0000FF" w:themeColor="hyperlink"/>
      <w:u w:val="single"/>
    </w:rPr>
  </w:style>
  <w:style w:type="paragraph" w:styleId="af">
    <w:name w:val="List Paragraph"/>
    <w:basedOn w:val="a"/>
    <w:uiPriority w:val="34"/>
    <w:qFormat/>
    <w:rsid w:val="00E01A22"/>
    <w:pPr>
      <w:suppressAutoHyphens w:val="0"/>
      <w:ind w:left="720"/>
      <w:contextualSpacing/>
    </w:pPr>
    <w:rPr>
      <w:rFonts w:ascii="Calibri" w:eastAsia="Calibri" w:hAnsi="Calibri" w:cs="Times New Roman"/>
      <w:color w:val="auto"/>
    </w:rPr>
  </w:style>
  <w:style w:type="paragraph" w:styleId="Web">
    <w:name w:val="Normal (Web)"/>
    <w:basedOn w:val="a"/>
    <w:uiPriority w:val="99"/>
    <w:semiHidden/>
    <w:unhideWhenUsed/>
    <w:rsid w:val="001443DE"/>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7172">
      <w:bodyDiv w:val="1"/>
      <w:marLeft w:val="0"/>
      <w:marRight w:val="0"/>
      <w:marTop w:val="0"/>
      <w:marBottom w:val="0"/>
      <w:divBdr>
        <w:top w:val="none" w:sz="0" w:space="0" w:color="auto"/>
        <w:left w:val="none" w:sz="0" w:space="0" w:color="auto"/>
        <w:bottom w:val="none" w:sz="0" w:space="0" w:color="auto"/>
        <w:right w:val="none" w:sz="0" w:space="0" w:color="auto"/>
      </w:divBdr>
    </w:div>
    <w:div w:id="441992656">
      <w:bodyDiv w:val="1"/>
      <w:marLeft w:val="0"/>
      <w:marRight w:val="0"/>
      <w:marTop w:val="0"/>
      <w:marBottom w:val="0"/>
      <w:divBdr>
        <w:top w:val="none" w:sz="0" w:space="0" w:color="auto"/>
        <w:left w:val="none" w:sz="0" w:space="0" w:color="auto"/>
        <w:bottom w:val="none" w:sz="0" w:space="0" w:color="auto"/>
        <w:right w:val="none" w:sz="0" w:space="0" w:color="auto"/>
      </w:divBdr>
    </w:div>
    <w:div w:id="871648952">
      <w:bodyDiv w:val="1"/>
      <w:marLeft w:val="0"/>
      <w:marRight w:val="0"/>
      <w:marTop w:val="0"/>
      <w:marBottom w:val="0"/>
      <w:divBdr>
        <w:top w:val="none" w:sz="0" w:space="0" w:color="auto"/>
        <w:left w:val="none" w:sz="0" w:space="0" w:color="auto"/>
        <w:bottom w:val="none" w:sz="0" w:space="0" w:color="auto"/>
        <w:right w:val="none" w:sz="0" w:space="0" w:color="auto"/>
      </w:divBdr>
    </w:div>
    <w:div w:id="1093551732">
      <w:bodyDiv w:val="1"/>
      <w:marLeft w:val="0"/>
      <w:marRight w:val="0"/>
      <w:marTop w:val="0"/>
      <w:marBottom w:val="0"/>
      <w:divBdr>
        <w:top w:val="none" w:sz="0" w:space="0" w:color="auto"/>
        <w:left w:val="none" w:sz="0" w:space="0" w:color="auto"/>
        <w:bottom w:val="none" w:sz="0" w:space="0" w:color="auto"/>
        <w:right w:val="none" w:sz="0" w:space="0" w:color="auto"/>
      </w:divBdr>
    </w:div>
    <w:div w:id="2102989582">
      <w:bodyDiv w:val="1"/>
      <w:marLeft w:val="0"/>
      <w:marRight w:val="0"/>
      <w:marTop w:val="0"/>
      <w:marBottom w:val="0"/>
      <w:divBdr>
        <w:top w:val="none" w:sz="0" w:space="0" w:color="auto"/>
        <w:left w:val="none" w:sz="0" w:space="0" w:color="auto"/>
        <w:bottom w:val="none" w:sz="0" w:space="0" w:color="auto"/>
        <w:right w:val="none" w:sz="0" w:space="0" w:color="auto"/>
      </w:divBdr>
    </w:div>
    <w:div w:id="211971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x2u128@minagric.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2385-0A84-45D7-BC28-9D70048D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3083</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ΔΣ ΠΕΓΔΥ</cp:lastModifiedBy>
  <cp:revision>2</cp:revision>
  <cp:lastPrinted>2016-01-25T08:16:00Z</cp:lastPrinted>
  <dcterms:created xsi:type="dcterms:W3CDTF">2026-09-28T06:31:00Z</dcterms:created>
  <dcterms:modified xsi:type="dcterms:W3CDTF">2026-09-28T06:31:00Z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