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B12886" w14:paraId="26BC635D" w14:textId="77777777" w:rsidTr="00D5398E">
        <w:trPr>
          <w:jc w:val="center"/>
        </w:trPr>
        <w:tc>
          <w:tcPr>
            <w:tcW w:w="9604" w:type="dxa"/>
          </w:tcPr>
          <w:p w14:paraId="07F74A27"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34E46BFF"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3A0FE776"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0F2F5AD5"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243CB34A"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B12886">
        <w:rPr>
          <w:rFonts w:ascii="Times New Roman" w:hAnsi="Times New Roman"/>
          <w:b/>
          <w:color w:val="221F1F"/>
          <w:w w:val="80"/>
          <w:sz w:val="28"/>
          <w:szCs w:val="28"/>
          <w:lang w:val="en-US"/>
        </w:rPr>
        <w:t>4</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47B6E2D1"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4E2849F6" w14:textId="77777777" w:rsidR="005B7509" w:rsidRDefault="005B7509" w:rsidP="005B7509">
      <w:pPr>
        <w:shd w:val="clear" w:color="auto" w:fill="FFFFFF"/>
        <w:spacing w:line="240" w:lineRule="auto"/>
        <w:jc w:val="center"/>
        <w:rPr>
          <w:rFonts w:ascii="Times New Roman" w:eastAsia="Times New Roman" w:hAnsi="Times New Roman"/>
          <w:b/>
          <w:bCs/>
          <w:color w:val="222222"/>
          <w:kern w:val="0"/>
          <w:sz w:val="28"/>
          <w:szCs w:val="28"/>
          <w:lang w:eastAsia="el-GR"/>
        </w:rPr>
      </w:pPr>
      <w:r w:rsidRPr="005B7509">
        <w:rPr>
          <w:rFonts w:ascii="Times New Roman" w:eastAsia="Times New Roman" w:hAnsi="Times New Roman"/>
          <w:b/>
          <w:bCs/>
          <w:color w:val="222222"/>
          <w:kern w:val="0"/>
          <w:sz w:val="28"/>
          <w:szCs w:val="28"/>
          <w:lang w:eastAsia="el-GR"/>
        </w:rPr>
        <w:t>ΔΕΛΤΙΟ ΤΥΠΟΥ</w:t>
      </w:r>
    </w:p>
    <w:p w14:paraId="7AAA3AA1" w14:textId="77777777" w:rsidR="00E6373A" w:rsidRPr="005B7509" w:rsidRDefault="00E6373A" w:rsidP="005B7509">
      <w:pPr>
        <w:shd w:val="clear" w:color="auto" w:fill="FFFFFF"/>
        <w:spacing w:line="240" w:lineRule="auto"/>
        <w:jc w:val="center"/>
        <w:rPr>
          <w:rFonts w:ascii="Calibri" w:eastAsia="Times New Roman" w:hAnsi="Calibri" w:cs="Calibri"/>
          <w:color w:val="222222"/>
          <w:kern w:val="0"/>
          <w:sz w:val="22"/>
          <w:szCs w:val="22"/>
          <w:lang w:eastAsia="el-GR"/>
        </w:rPr>
      </w:pPr>
    </w:p>
    <w:p w14:paraId="6F9831A4" w14:textId="77777777" w:rsidR="005B7509" w:rsidRPr="00E12FB4" w:rsidRDefault="00E12FB4" w:rsidP="005B7509">
      <w:pPr>
        <w:shd w:val="clear" w:color="auto" w:fill="FFFFFF"/>
        <w:spacing w:line="240" w:lineRule="auto"/>
        <w:jc w:val="center"/>
        <w:rPr>
          <w:rFonts w:ascii="Calibri" w:eastAsia="Times New Roman" w:hAnsi="Calibri" w:cs="Calibri"/>
          <w:color w:val="222222"/>
          <w:kern w:val="0"/>
          <w:sz w:val="22"/>
          <w:szCs w:val="22"/>
          <w:lang w:eastAsia="el-GR"/>
        </w:rPr>
      </w:pPr>
      <w:r>
        <w:rPr>
          <w:rFonts w:ascii="Times New Roman" w:eastAsia="Times New Roman" w:hAnsi="Times New Roman"/>
          <w:b/>
          <w:bCs/>
          <w:color w:val="222222"/>
          <w:kern w:val="0"/>
          <w:sz w:val="28"/>
          <w:szCs w:val="28"/>
          <w:lang w:eastAsia="el-GR"/>
        </w:rPr>
        <w:t>Πρακτικές ΟΠΕΚΕΠΕ στη νέα ΚΑΠ</w:t>
      </w:r>
    </w:p>
    <w:p w14:paraId="3CB543DC"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Η Θεσσαλονίκη είναι η μοναδική πόλη στην Ελλάδα που διαθέτει Γεωτεχνικά Τμήματα όλων των ειδικοτήτων (Γεωπονίας, Δασολογίας και Φυσικού Περιβάλλοντος, Κτηνιατρικής, Γεωλογίας στο Α.Π.Θ.). Στη Θεσσαλονίκη βρίσκεται  το αρχαιότερο με συνεχή λειτουργία Τμήμα Γεωπονίας στην Ελλάδα, το οποίο το 2027 συμπληρώνει 100 χρόνια προσφοράς, αλλά και τέσσερα (4) Ινστιτούτα Αγροτικής Έρευνας του ΕΛΓΟ – ΔΗΜΗΤΡΑ.</w:t>
      </w:r>
    </w:p>
    <w:p w14:paraId="10F91C53"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Είναι πραγματικά αδιανόητο και απαράδεκτο το γεγονός της διοργάνωσης της 4ης Συνεδρίασης</w:t>
      </w:r>
      <w:r w:rsidR="002D1FD6">
        <w:rPr>
          <w:rFonts w:ascii="Calibri" w:eastAsia="Times New Roman" w:hAnsi="Calibri" w:cs="Calibri"/>
          <w:color w:val="222222"/>
          <w:kern w:val="0"/>
          <w:lang w:eastAsia="el-GR"/>
        </w:rPr>
        <w:t xml:space="preserve"> </w:t>
      </w:r>
      <w:r w:rsidRPr="00B12886">
        <w:rPr>
          <w:rFonts w:ascii="Calibri" w:eastAsia="Times New Roman" w:hAnsi="Calibri" w:cs="Calibri"/>
          <w:color w:val="222222"/>
          <w:kern w:val="0"/>
          <w:lang w:eastAsia="el-GR"/>
        </w:rPr>
        <w:t>του Εθνικού Διαλόγου για τη νέα ΚΑΠ 2028-2034 για την περιοχή της Κεντρικής και Ανατολικής Μακεδονίας και της Θράκης στις 4 Σεπτεμβρίου 2026 στις εγκαταστάσεις της Αμερικανικής Γεωργικής Σχολής στη Θεσσαλονίκη και μάλιστα με κεντρική ομιλία του Πρωθυπουργού για πρώτη φορά…</w:t>
      </w:r>
    </w:p>
    <w:p w14:paraId="3FC067FB"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 xml:space="preserve">Η Αμερικάνικη Γεωργική Σχολή και οι απόφοιτοί της ποτέ μέχρι σήμερα δεν είχαν τον οποιοδήποτε ρόλο στο σχεδιασμό και στην υλοποίηση των προγραμμάτων της Κοινής Αγροτικής Πολιτικής. Για το λόγο αυτό δεν υπάρχει κανένα σοβαρό κριτήριο για την επιλογή του χώρου της, πέραν της προφανούς προβολής και διαφήμισης από την Ελληνική Κυβέρνηση του πρώτου ιδιωτικού Γεωπονικού Πανεπιστημίου, το οποίο πρόσφατα και αδειοδότησε (αριθμ. 100599/Ζ1 – </w:t>
      </w:r>
      <w:hyperlink r:id="rId6" w:history="1">
        <w:r w:rsidRPr="002D1FD6">
          <w:rPr>
            <w:rStyle w:val="-"/>
            <w:rFonts w:ascii="Calibri" w:eastAsia="Times New Roman" w:hAnsi="Calibri" w:cs="Calibri"/>
            <w:kern w:val="0"/>
            <w:lang w:eastAsia="el-GR"/>
          </w:rPr>
          <w:t>ΦΕΚ Β΄ 4704/29-7-2026</w:t>
        </w:r>
      </w:hyperlink>
      <w:r w:rsidRPr="00B12886">
        <w:rPr>
          <w:rFonts w:ascii="Calibri" w:eastAsia="Times New Roman" w:hAnsi="Calibri" w:cs="Calibri"/>
          <w:color w:val="222222"/>
          <w:kern w:val="0"/>
          <w:lang w:eastAsia="el-GR"/>
        </w:rPr>
        <w:t xml:space="preserve"> Υπουργική Απόφαση), παρότι εκκρεμεί η τελική κρίση του Συμβουλίου της Επικρατείας επί της αίτησης ακύρωσης που κατέθεσε</w:t>
      </w:r>
      <w:r w:rsidR="002D1FD6">
        <w:rPr>
          <w:rFonts w:ascii="Calibri" w:eastAsia="Times New Roman" w:hAnsi="Calibri" w:cs="Calibri"/>
          <w:color w:val="222222"/>
          <w:kern w:val="0"/>
          <w:lang w:eastAsia="el-GR"/>
        </w:rPr>
        <w:t xml:space="preserve"> </w:t>
      </w:r>
      <w:r w:rsidRPr="00B12886">
        <w:rPr>
          <w:rFonts w:ascii="Calibri" w:eastAsia="Times New Roman" w:hAnsi="Calibri" w:cs="Calibri"/>
          <w:color w:val="222222"/>
          <w:kern w:val="0"/>
          <w:lang w:eastAsia="el-GR"/>
        </w:rPr>
        <w:t xml:space="preserve">ο Καθηγητής Διοικητικού Δικαίου της Νομικής Σχολής του Ε.Κ.Π.Α. κ. Πάνος Λαζαράτος. </w:t>
      </w:r>
    </w:p>
    <w:p w14:paraId="5361DB21"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 xml:space="preserve">Επιπλέον, επισημαίνουμε ότι ο Υπουργός Αγροτικής Ανάπτυξης και Τροφίμων κ. Μαργαρίτης Σχοινάς δημοσίευσε τρία (3) δελτία τύπου για την Αμερικάνικη Γεωργική Σχολή κατά το τελευταίο τρίμηνο, στα οποία μάλιστα την αποκαλεί «ένα στολίδι για την χώρα»… Δεν είδαμε κάποια αντίστοιχη αντιμετώπιση για τα δημόσια Πανεπιστήμια, παρότι το Τμήμα Γεωπονίας του Α.Π.Θ. είναι το πρώτο στην αξιολογική κατάταξη των διεθνών λιστών για την Ελλάδα. Αντιθέτως, δεν ξεχνάμε τη νομοθέτηση της αποδυνάμωσης του Τμήματος Γεωπονίας του Α.Π.Θ. με την κατάργηση του αρμόδιου </w:t>
      </w:r>
      <w:r w:rsidRPr="00B12886">
        <w:rPr>
          <w:rFonts w:ascii="Calibri" w:eastAsia="Times New Roman" w:hAnsi="Calibri" w:cs="Calibri"/>
          <w:color w:val="222222"/>
          <w:kern w:val="0"/>
          <w:lang w:eastAsia="el-GR"/>
        </w:rPr>
        <w:lastRenderedPageBreak/>
        <w:t>ΝΠΔΔ για τη διαχείριση του Αγροκτήματος του Τμήματος το 2022 επί Υπουργού Παιδείας, Θρησκευμάτων και Αθλητισμού Νίκης Κεραμέως και Πρυτάνεως Α.Π.Θ. Νίκου Παπαϊωάννου... Γιατί όλα τελικά έχουν τον ρόλο τους... Και δεν ξεχνάμε ότι ένας άλλος πρώην Υπουργός Αγροτικής Ανάπτυξης και Τροφίμων, ο κ. Θανάσης Τσαυτάρης όταν τελείωσε η θητεία του στο ΥπΑΑΤ ανέλαβε την ηγεσία του Κολλεγίου της Αμερικάνικης Γεωργικής Σχολής…</w:t>
      </w:r>
    </w:p>
    <w:p w14:paraId="6C205DBF"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Η Ελληνική Κυβέρνηση οφείλει να φροντίζει για την άρτια λειτουργία των δημόσιων Πανεπιστημίων κι όχι να προωθεί τα συμφέροντα των ιδιωτικών και να τα προβάλλει σε βάρος των δημόσιων. Η απουσία του Τμήματος Γεωπονίας Α.Π.Θ. από το πρόγραμμα 4ης Συνεδρίασης του Εθνικού Διαλόγου για τη νέα ΚΑΠ 2028-2034 είναι εκκωφαντική και δεν μπορεί να καλυφθεί από την απαράδεκτη ενέργεια του Γεωπόνου Πρύτανη του Διεθνούς Πανεπιστημίου της Ελλάδας κ. Σταμάτη Αγγελόπουλου να εκμεταλλευτεί την ευκαιρία για να καλύψει το κενό, προωθώντας κατά την άποψη του τα συμφέροντα του πρώην Αλεξάνδρειου Τ.Ε.Ι., αλλά στην ουσία αβαντάροντας το υπό ίδρυση ιδιωτικό Γεωπονικό Πανεπιστήμιο της Αμερικάνικης Γεωργικής Σχολής.</w:t>
      </w:r>
    </w:p>
    <w:p w14:paraId="30B963A5" w14:textId="77777777" w:rsidR="00B12886" w:rsidRPr="00B12886" w:rsidRDefault="00B12886" w:rsidP="00B12886">
      <w:pPr>
        <w:jc w:val="both"/>
        <w:rPr>
          <w:rFonts w:ascii="Calibri" w:eastAsia="Times New Roman" w:hAnsi="Calibri" w:cs="Calibri"/>
          <w:color w:val="222222"/>
          <w:kern w:val="0"/>
          <w:lang w:eastAsia="el-GR"/>
        </w:rPr>
      </w:pPr>
      <w:r w:rsidRPr="00B12886">
        <w:rPr>
          <w:rFonts w:ascii="Calibri" w:eastAsia="Times New Roman" w:hAnsi="Calibri" w:cs="Calibri"/>
          <w:color w:val="222222"/>
          <w:kern w:val="0"/>
          <w:lang w:eastAsia="el-GR"/>
        </w:rPr>
        <w:t>Καταδικάζουμε έντονα αυτήν την απαράδεκτη απόφαση και τακτική της Κυβέρνησης και δηλώνουμε απερίφραστα ότι δεν θα συμπράξουμε στην πολιτική διαφήμισης του ιδιωτικού Πανεπιστημίου και τα μέλη μας θα απέχουν από την 4η Συνεδρίαση του Εθνικού Διαλόγου για τη νέα ΚΑΠ 2028-2034 σε ένδειξη διαμαρτυρίας.</w:t>
      </w:r>
    </w:p>
    <w:p w14:paraId="53308323" w14:textId="77777777" w:rsidR="000F1B4D" w:rsidRDefault="000F1B4D" w:rsidP="00570380">
      <w:pPr>
        <w:pStyle w:val="isselectedend"/>
        <w:spacing w:before="0" w:beforeAutospacing="0" w:after="0" w:afterAutospacing="0" w:line="276" w:lineRule="auto"/>
        <w:ind w:right="-99"/>
        <w:jc w:val="both"/>
        <w:rPr>
          <w:b/>
          <w:bCs/>
        </w:rPr>
      </w:pPr>
    </w:p>
    <w:p w14:paraId="0723B986"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0090FB10"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54FC3CD3"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6BB64457" wp14:editId="4A68B32B">
            <wp:extent cx="1563260" cy="12960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82239" cy="1394706"/>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99427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7895877">
    <w:abstractNumId w:val="11"/>
  </w:num>
  <w:num w:numId="3" w16cid:durableId="94831781">
    <w:abstractNumId w:val="5"/>
  </w:num>
  <w:num w:numId="4" w16cid:durableId="1444576677">
    <w:abstractNumId w:val="1"/>
  </w:num>
  <w:num w:numId="5" w16cid:durableId="683241535">
    <w:abstractNumId w:val="2"/>
  </w:num>
  <w:num w:numId="6" w16cid:durableId="1264344183">
    <w:abstractNumId w:val="4"/>
  </w:num>
  <w:num w:numId="7" w16cid:durableId="855388469">
    <w:abstractNumId w:val="10"/>
  </w:num>
  <w:num w:numId="8" w16cid:durableId="198664534">
    <w:abstractNumId w:val="0"/>
  </w:num>
  <w:num w:numId="9" w16cid:durableId="955867055">
    <w:abstractNumId w:val="6"/>
  </w:num>
  <w:num w:numId="10" w16cid:durableId="1340086406">
    <w:abstractNumId w:val="7"/>
  </w:num>
  <w:num w:numId="11" w16cid:durableId="1774671585">
    <w:abstractNumId w:val="9"/>
  </w:num>
  <w:num w:numId="12" w16cid:durableId="468327027">
    <w:abstractNumId w:val="8"/>
  </w:num>
  <w:num w:numId="13" w16cid:durableId="361176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1FD6"/>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500175"/>
    <w:rsid w:val="0050352B"/>
    <w:rsid w:val="00546306"/>
    <w:rsid w:val="00555FB5"/>
    <w:rsid w:val="00570380"/>
    <w:rsid w:val="00571246"/>
    <w:rsid w:val="0057226F"/>
    <w:rsid w:val="00581B7F"/>
    <w:rsid w:val="00582BC0"/>
    <w:rsid w:val="00584ACF"/>
    <w:rsid w:val="005A7E0A"/>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20D7B"/>
    <w:rsid w:val="00747815"/>
    <w:rsid w:val="007551D1"/>
    <w:rsid w:val="00781491"/>
    <w:rsid w:val="0078720C"/>
    <w:rsid w:val="007B0CE6"/>
    <w:rsid w:val="007C32EE"/>
    <w:rsid w:val="007C7C25"/>
    <w:rsid w:val="007D6712"/>
    <w:rsid w:val="007E4D4C"/>
    <w:rsid w:val="007E4F32"/>
    <w:rsid w:val="007E7385"/>
    <w:rsid w:val="008127A1"/>
    <w:rsid w:val="00830C0F"/>
    <w:rsid w:val="0084433E"/>
    <w:rsid w:val="00850497"/>
    <w:rsid w:val="00856B89"/>
    <w:rsid w:val="008764C1"/>
    <w:rsid w:val="00883A7A"/>
    <w:rsid w:val="008B6920"/>
    <w:rsid w:val="009002E4"/>
    <w:rsid w:val="009178D0"/>
    <w:rsid w:val="009205F8"/>
    <w:rsid w:val="00934819"/>
    <w:rsid w:val="0095620E"/>
    <w:rsid w:val="009651A6"/>
    <w:rsid w:val="00990A98"/>
    <w:rsid w:val="009A7C66"/>
    <w:rsid w:val="009B77A8"/>
    <w:rsid w:val="009C3C3D"/>
    <w:rsid w:val="009D0252"/>
    <w:rsid w:val="009D0A5A"/>
    <w:rsid w:val="009D1417"/>
    <w:rsid w:val="009D3FC4"/>
    <w:rsid w:val="009E2D88"/>
    <w:rsid w:val="00A10C0D"/>
    <w:rsid w:val="00A42E9F"/>
    <w:rsid w:val="00A56C1A"/>
    <w:rsid w:val="00A577DC"/>
    <w:rsid w:val="00A7314C"/>
    <w:rsid w:val="00AC337A"/>
    <w:rsid w:val="00AC6A84"/>
    <w:rsid w:val="00AD599E"/>
    <w:rsid w:val="00AE168E"/>
    <w:rsid w:val="00AE620A"/>
    <w:rsid w:val="00AF6E3C"/>
    <w:rsid w:val="00B00F7C"/>
    <w:rsid w:val="00B0514A"/>
    <w:rsid w:val="00B12886"/>
    <w:rsid w:val="00B42166"/>
    <w:rsid w:val="00B45086"/>
    <w:rsid w:val="00B50E20"/>
    <w:rsid w:val="00B92255"/>
    <w:rsid w:val="00BA445D"/>
    <w:rsid w:val="00BD3DB7"/>
    <w:rsid w:val="00BD6026"/>
    <w:rsid w:val="00BD6B05"/>
    <w:rsid w:val="00CB1CF6"/>
    <w:rsid w:val="00CF0572"/>
    <w:rsid w:val="00D02018"/>
    <w:rsid w:val="00D11DFF"/>
    <w:rsid w:val="00D15FE3"/>
    <w:rsid w:val="00D17673"/>
    <w:rsid w:val="00D37511"/>
    <w:rsid w:val="00D5398E"/>
    <w:rsid w:val="00D6608E"/>
    <w:rsid w:val="00D86283"/>
    <w:rsid w:val="00DB2625"/>
    <w:rsid w:val="00E12FB4"/>
    <w:rsid w:val="00E350C1"/>
    <w:rsid w:val="00E35771"/>
    <w:rsid w:val="00E53FA4"/>
    <w:rsid w:val="00E54A04"/>
    <w:rsid w:val="00E6373A"/>
    <w:rsid w:val="00E64022"/>
    <w:rsid w:val="00E756A9"/>
    <w:rsid w:val="00E81F7F"/>
    <w:rsid w:val="00EA0B06"/>
    <w:rsid w:val="00ED151D"/>
    <w:rsid w:val="00F13201"/>
    <w:rsid w:val="00F14721"/>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A677F"/>
  <w15:docId w15:val="{DB58D85D-0473-415F-AB39-B968F75B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arch.et.gr/el/fek/?fekId=803115" TargetMode="External"/><Relationship Id="rId5" Type="http://schemas.openxmlformats.org/officeDocument/2006/relationships/hyperlink" Target="mailto:e-mail%20:%20ax2u128@minagric.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3273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3871</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2026-08-24T06:54:00Z</dcterms:created>
  <dcterms:modified xsi:type="dcterms:W3CDTF">2026-08-24T06:54:00Z</dcterms:modified>
</cp:coreProperties>
</file>