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B456D" w14:textId="74C1D7F0" w:rsidR="00826C5A" w:rsidRDefault="007566B2">
      <w:r>
        <w:rPr>
          <w:noProof/>
        </w:rPr>
        <mc:AlternateContent>
          <mc:Choice Requires="wps">
            <w:drawing>
              <wp:anchor distT="0" distB="0" distL="114300" distR="114300" simplePos="0" relativeHeight="251660288" behindDoc="0" locked="0" layoutInCell="1" allowOverlap="1" wp14:anchorId="7949E438" wp14:editId="214F2818">
                <wp:simplePos x="0" y="0"/>
                <wp:positionH relativeFrom="column">
                  <wp:posOffset>340995</wp:posOffset>
                </wp:positionH>
                <wp:positionV relativeFrom="paragraph">
                  <wp:posOffset>154940</wp:posOffset>
                </wp:positionV>
                <wp:extent cx="5924550" cy="1289050"/>
                <wp:effectExtent l="9525" t="11430" r="9525" b="13970"/>
                <wp:wrapNone/>
                <wp:docPr id="14027373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289050"/>
                        </a:xfrm>
                        <a:prstGeom prst="rect">
                          <a:avLst/>
                        </a:prstGeom>
                        <a:solidFill>
                          <a:srgbClr val="FFFFFF"/>
                        </a:solidFill>
                        <a:ln w="9525">
                          <a:solidFill>
                            <a:srgbClr val="000000"/>
                          </a:solidFill>
                          <a:miter lim="800000"/>
                          <a:headEnd/>
                          <a:tailEnd/>
                        </a:ln>
                      </wps:spPr>
                      <wps:txbx>
                        <w:txbxContent>
                          <w:p w14:paraId="07E9505F" w14:textId="77777777" w:rsidR="00AE392F" w:rsidRPr="00AE392F" w:rsidRDefault="00AE392F" w:rsidP="00AE392F">
                            <w:pPr>
                              <w:pStyle w:val="1"/>
                              <w:spacing w:after="100"/>
                              <w:rPr>
                                <w:rFonts w:ascii="Calibri" w:hAnsi="Calibri" w:cs="Calibri"/>
                                <w:bCs/>
                                <w:sz w:val="23"/>
                                <w:szCs w:val="23"/>
                              </w:rPr>
                            </w:pPr>
                            <w:r w:rsidRPr="00AE392F">
                              <w:rPr>
                                <w:rFonts w:ascii="Calibri" w:hAnsi="Calibri" w:cs="Calibri"/>
                                <w:sz w:val="23"/>
                                <w:szCs w:val="23"/>
                              </w:rPr>
                              <w:t>ΠΑΝΕΛΛΗΝΙΑ ΟΜΟΣΠΟΝΔΙΑ ΓΕΩΤΕΧΝΙΚΩΝ ΔΗΜΟΣΙΩΝ ΥΠΑΛΛΗΛΩΝ</w:t>
                            </w:r>
                          </w:p>
                          <w:p w14:paraId="1CBCF4D3" w14:textId="77777777" w:rsidR="00AE392F" w:rsidRPr="00AE392F" w:rsidRDefault="00AE392F" w:rsidP="00AE392F">
                            <w:pPr>
                              <w:spacing w:after="100" w:line="240" w:lineRule="exact"/>
                              <w:jc w:val="center"/>
                              <w:rPr>
                                <w:rFonts w:ascii="Calibri" w:hAnsi="Calibri" w:cs="Calibri"/>
                                <w:b/>
                                <w:sz w:val="23"/>
                                <w:szCs w:val="23"/>
                              </w:rPr>
                            </w:pPr>
                            <w:r w:rsidRPr="00AE392F">
                              <w:rPr>
                                <w:rFonts w:ascii="Calibri" w:hAnsi="Calibri" w:cs="Calibri"/>
                                <w:b/>
                                <w:bCs/>
                                <w:sz w:val="23"/>
                                <w:szCs w:val="23"/>
                              </w:rPr>
                              <w:t>(ΠΟΓΕΔΥ)</w:t>
                            </w:r>
                          </w:p>
                          <w:p w14:paraId="180911DB" w14:textId="77777777" w:rsidR="00AE392F" w:rsidRPr="00AE392F" w:rsidRDefault="00AE392F" w:rsidP="00AE392F">
                            <w:pPr>
                              <w:spacing w:after="100" w:line="240" w:lineRule="exact"/>
                              <w:jc w:val="center"/>
                              <w:rPr>
                                <w:rFonts w:ascii="Calibri" w:hAnsi="Calibri" w:cs="Calibri"/>
                                <w:bCs/>
                                <w:sz w:val="23"/>
                                <w:szCs w:val="23"/>
                              </w:rPr>
                            </w:pPr>
                            <w:r w:rsidRPr="00AE392F">
                              <w:rPr>
                                <w:rFonts w:ascii="Calibri" w:hAnsi="Calibri" w:cs="Calibri"/>
                                <w:sz w:val="23"/>
                                <w:szCs w:val="23"/>
                              </w:rPr>
                              <w:t>ΓΕΩΠΟΝΟΙ – ΔΑΣΟΛΟΓΟΙ – ΚΤΗΝΙΑΤΡΟΙ – ΙΧΘΥΟΛΟΓΟΙ - ΓΕΩΛΟΓΟΙ</w:t>
                            </w:r>
                          </w:p>
                          <w:p w14:paraId="2EFEB1D0" w14:textId="77777777" w:rsidR="00AE392F" w:rsidRPr="00AE392F" w:rsidRDefault="00AE392F" w:rsidP="00AE392F">
                            <w:pPr>
                              <w:spacing w:after="100" w:line="240" w:lineRule="exact"/>
                              <w:ind w:right="34"/>
                              <w:jc w:val="center"/>
                              <w:rPr>
                                <w:rFonts w:ascii="Calibri" w:hAnsi="Calibri" w:cs="Calibri"/>
                                <w:bCs/>
                                <w:sz w:val="23"/>
                                <w:szCs w:val="23"/>
                              </w:rPr>
                            </w:pPr>
                            <w:r w:rsidRPr="00AE392F">
                              <w:rPr>
                                <w:rFonts w:ascii="Calibri" w:hAnsi="Calibri" w:cs="Calibri"/>
                                <w:bCs/>
                                <w:sz w:val="23"/>
                                <w:szCs w:val="23"/>
                              </w:rPr>
                              <w:t xml:space="preserve">Αχαρνών 2 Αθήνα Τ.Κ. 10176 Τηλ.:210-5234189, 210-2124041 </w:t>
                            </w:r>
                            <w:r w:rsidRPr="00AE392F">
                              <w:rPr>
                                <w:rFonts w:ascii="Calibri" w:hAnsi="Calibri" w:cs="Calibri"/>
                                <w:bCs/>
                                <w:sz w:val="23"/>
                                <w:szCs w:val="23"/>
                                <w:lang w:val="en-US"/>
                              </w:rPr>
                              <w:t>FAX</w:t>
                            </w:r>
                            <w:r w:rsidRPr="00AE392F">
                              <w:rPr>
                                <w:rFonts w:ascii="Calibri" w:hAnsi="Calibri" w:cs="Calibri"/>
                                <w:bCs/>
                                <w:sz w:val="23"/>
                                <w:szCs w:val="23"/>
                              </w:rPr>
                              <w:t>: 210-5232240</w:t>
                            </w:r>
                          </w:p>
                          <w:p w14:paraId="7BF83553" w14:textId="77777777" w:rsidR="00AE392F" w:rsidRPr="00AE392F" w:rsidRDefault="00AE392F" w:rsidP="00AE392F">
                            <w:pPr>
                              <w:jc w:val="center"/>
                              <w:rPr>
                                <w:rFonts w:ascii="Calibri" w:hAnsi="Calibri" w:cs="Calibri"/>
                                <w:sz w:val="23"/>
                                <w:szCs w:val="23"/>
                              </w:rPr>
                            </w:pPr>
                            <w:r w:rsidRPr="00AE392F">
                              <w:rPr>
                                <w:rFonts w:ascii="Calibri" w:hAnsi="Calibri" w:cs="Calibri"/>
                                <w:bCs/>
                                <w:sz w:val="23"/>
                                <w:szCs w:val="23"/>
                                <w:lang w:val="en-US"/>
                              </w:rPr>
                              <w:t>e</w:t>
                            </w:r>
                            <w:r w:rsidRPr="00AE392F">
                              <w:rPr>
                                <w:rFonts w:ascii="Calibri" w:hAnsi="Calibri" w:cs="Calibri"/>
                                <w:bCs/>
                                <w:sz w:val="23"/>
                                <w:szCs w:val="23"/>
                              </w:rPr>
                              <w:t>-</w:t>
                            </w:r>
                            <w:r w:rsidRPr="00AE392F">
                              <w:rPr>
                                <w:rFonts w:ascii="Calibri" w:hAnsi="Calibri" w:cs="Calibri"/>
                                <w:bCs/>
                                <w:sz w:val="23"/>
                                <w:szCs w:val="23"/>
                                <w:lang w:val="en-US"/>
                              </w:rPr>
                              <w:t>mail</w:t>
                            </w:r>
                            <w:r w:rsidRPr="00AE392F">
                              <w:rPr>
                                <w:rFonts w:ascii="Calibri" w:hAnsi="Calibri" w:cs="Calibri"/>
                                <w:bCs/>
                                <w:sz w:val="23"/>
                                <w:szCs w:val="23"/>
                              </w:rPr>
                              <w:t>:</w:t>
                            </w:r>
                            <w:r w:rsidRPr="00AE392F">
                              <w:rPr>
                                <w:rFonts w:ascii="Calibri" w:hAnsi="Calibri" w:cs="Calibri"/>
                                <w:bCs/>
                                <w:sz w:val="23"/>
                                <w:szCs w:val="23"/>
                                <w:lang w:val="en-US"/>
                              </w:rPr>
                              <w:t>ax</w:t>
                            </w:r>
                            <w:r w:rsidRPr="00AE392F">
                              <w:rPr>
                                <w:rFonts w:ascii="Calibri" w:hAnsi="Calibri" w:cs="Calibri"/>
                                <w:bCs/>
                                <w:sz w:val="23"/>
                                <w:szCs w:val="23"/>
                              </w:rPr>
                              <w:t>2</w:t>
                            </w:r>
                            <w:r w:rsidRPr="00AE392F">
                              <w:rPr>
                                <w:rFonts w:ascii="Calibri" w:hAnsi="Calibri" w:cs="Calibri"/>
                                <w:bCs/>
                                <w:sz w:val="23"/>
                                <w:szCs w:val="23"/>
                                <w:lang w:val="en-US"/>
                              </w:rPr>
                              <w:t>u</w:t>
                            </w:r>
                            <w:r w:rsidRPr="00AE392F">
                              <w:rPr>
                                <w:rFonts w:ascii="Calibri" w:hAnsi="Calibri" w:cs="Calibri"/>
                                <w:bCs/>
                                <w:sz w:val="23"/>
                                <w:szCs w:val="23"/>
                              </w:rPr>
                              <w:t>128@</w:t>
                            </w:r>
                            <w:r w:rsidRPr="00AE392F">
                              <w:rPr>
                                <w:rFonts w:ascii="Calibri" w:hAnsi="Calibri" w:cs="Calibri"/>
                                <w:bCs/>
                                <w:sz w:val="23"/>
                                <w:szCs w:val="23"/>
                                <w:lang w:val="en-US"/>
                              </w:rPr>
                              <w:t>minagric</w:t>
                            </w:r>
                            <w:r w:rsidRPr="00AE392F">
                              <w:rPr>
                                <w:rFonts w:ascii="Calibri" w:hAnsi="Calibri" w:cs="Calibri"/>
                                <w:bCs/>
                                <w:sz w:val="23"/>
                                <w:szCs w:val="23"/>
                              </w:rPr>
                              <w:t>.</w:t>
                            </w:r>
                            <w:r w:rsidRPr="00AE392F">
                              <w:rPr>
                                <w:rFonts w:ascii="Calibri" w:hAnsi="Calibri" w:cs="Calibri"/>
                                <w:bCs/>
                                <w:sz w:val="23"/>
                                <w:szCs w:val="23"/>
                                <w:lang w:val="en-US"/>
                              </w:rPr>
                              <w:t>gr</w:t>
                            </w:r>
                          </w:p>
                          <w:p w14:paraId="7C22BD44" w14:textId="77777777" w:rsidR="00AE392F" w:rsidRDefault="00AE392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49E438" id="_x0000_t202" coordsize="21600,21600" o:spt="202" path="m,l,21600r21600,l21600,xe">
                <v:stroke joinstyle="miter"/>
                <v:path gradientshapeok="t" o:connecttype="rect"/>
              </v:shapetype>
              <v:shape id="Text Box 2" o:spid="_x0000_s1026" type="#_x0000_t202" style="position:absolute;margin-left:26.85pt;margin-top:12.2pt;width:466.5pt;height:1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">
                <v:textbox>
                  <w:txbxContent>
                    <w:p w14:paraId="07E9505F" w14:textId="77777777" w:rsidR="00AE392F" w:rsidRPr="00AE392F" w:rsidRDefault="00AE392F" w:rsidP="00AE392F">
                      <w:pPr>
                        <w:pStyle w:val="1"/>
                        <w:spacing w:after="100"/>
                        <w:rPr>
                          <w:rFonts w:ascii="Calibri" w:hAnsi="Calibri" w:cs="Calibri"/>
                          <w:bCs/>
                          <w:sz w:val="23"/>
                          <w:szCs w:val="23"/>
                        </w:rPr>
                      </w:pPr>
                      <w:r w:rsidRPr="00AE392F">
                        <w:rPr>
                          <w:rFonts w:ascii="Calibri" w:hAnsi="Calibri" w:cs="Calibri"/>
                          <w:sz w:val="23"/>
                          <w:szCs w:val="23"/>
                        </w:rPr>
                        <w:t>ΠΑΝΕΛΛΗΝΙΑ ΟΜΟΣΠΟΝΔΙΑ ΓΕΩΤΕΧΝΙΚΩΝ ΔΗΜΟΣΙΩΝ ΥΠΑΛΛΗΛΩΝ</w:t>
                      </w:r>
                    </w:p>
                    <w:p w14:paraId="1CBCF4D3" w14:textId="77777777" w:rsidR="00AE392F" w:rsidRPr="00AE392F" w:rsidRDefault="00AE392F" w:rsidP="00AE392F">
                      <w:pPr>
                        <w:spacing w:after="100" w:line="240" w:lineRule="exact"/>
                        <w:jc w:val="center"/>
                        <w:rPr>
                          <w:rFonts w:ascii="Calibri" w:hAnsi="Calibri" w:cs="Calibri"/>
                          <w:b/>
                          <w:sz w:val="23"/>
                          <w:szCs w:val="23"/>
                        </w:rPr>
                      </w:pPr>
                      <w:r w:rsidRPr="00AE392F">
                        <w:rPr>
                          <w:rFonts w:ascii="Calibri" w:hAnsi="Calibri" w:cs="Calibri"/>
                          <w:b/>
                          <w:bCs/>
                          <w:sz w:val="23"/>
                          <w:szCs w:val="23"/>
                        </w:rPr>
                        <w:t>(ΠΟΓΕΔΥ)</w:t>
                      </w:r>
                    </w:p>
                    <w:p w14:paraId="180911DB" w14:textId="77777777" w:rsidR="00AE392F" w:rsidRPr="00AE392F" w:rsidRDefault="00AE392F" w:rsidP="00AE392F">
                      <w:pPr>
                        <w:spacing w:after="100" w:line="240" w:lineRule="exact"/>
                        <w:jc w:val="center"/>
                        <w:rPr>
                          <w:rFonts w:ascii="Calibri" w:hAnsi="Calibri" w:cs="Calibri"/>
                          <w:bCs/>
                          <w:sz w:val="23"/>
                          <w:szCs w:val="23"/>
                        </w:rPr>
                      </w:pPr>
                      <w:r w:rsidRPr="00AE392F">
                        <w:rPr>
                          <w:rFonts w:ascii="Calibri" w:hAnsi="Calibri" w:cs="Calibri"/>
                          <w:sz w:val="23"/>
                          <w:szCs w:val="23"/>
                        </w:rPr>
                        <w:t>ΓΕΩΠΟΝΟΙ – ΔΑΣΟΛΟΓΟΙ – ΚΤΗΝΙΑΤΡΟΙ – ΙΧΘΥΟΛΟΓΟΙ - ΓΕΩΛΟΓΟΙ</w:t>
                      </w:r>
                    </w:p>
                    <w:p w14:paraId="2EFEB1D0" w14:textId="77777777" w:rsidR="00AE392F" w:rsidRPr="00AE392F" w:rsidRDefault="00AE392F" w:rsidP="00AE392F">
                      <w:pPr>
                        <w:spacing w:after="100" w:line="240" w:lineRule="exact"/>
                        <w:ind w:right="34"/>
                        <w:jc w:val="center"/>
                        <w:rPr>
                          <w:rFonts w:ascii="Calibri" w:hAnsi="Calibri" w:cs="Calibri"/>
                          <w:bCs/>
                          <w:sz w:val="23"/>
                          <w:szCs w:val="23"/>
                        </w:rPr>
                      </w:pPr>
                      <w:r w:rsidRPr="00AE392F">
                        <w:rPr>
                          <w:rFonts w:ascii="Calibri" w:hAnsi="Calibri" w:cs="Calibri"/>
                          <w:bCs/>
                          <w:sz w:val="23"/>
                          <w:szCs w:val="23"/>
                        </w:rPr>
                        <w:t xml:space="preserve">Αχαρνών 2 Αθήνα Τ.Κ. 10176 Τηλ.:210-5234189, 210-2124041 </w:t>
                      </w:r>
                      <w:r w:rsidRPr="00AE392F">
                        <w:rPr>
                          <w:rFonts w:ascii="Calibri" w:hAnsi="Calibri" w:cs="Calibri"/>
                          <w:bCs/>
                          <w:sz w:val="23"/>
                          <w:szCs w:val="23"/>
                          <w:lang w:val="en-US"/>
                        </w:rPr>
                        <w:t>FAX</w:t>
                      </w:r>
                      <w:r w:rsidRPr="00AE392F">
                        <w:rPr>
                          <w:rFonts w:ascii="Calibri" w:hAnsi="Calibri" w:cs="Calibri"/>
                          <w:bCs/>
                          <w:sz w:val="23"/>
                          <w:szCs w:val="23"/>
                        </w:rPr>
                        <w:t>: 210-5232240</w:t>
                      </w:r>
                    </w:p>
                    <w:p w14:paraId="7BF83553" w14:textId="77777777" w:rsidR="00AE392F" w:rsidRPr="00AE392F" w:rsidRDefault="00AE392F" w:rsidP="00AE392F">
                      <w:pPr>
                        <w:jc w:val="center"/>
                        <w:rPr>
                          <w:rFonts w:ascii="Calibri" w:hAnsi="Calibri" w:cs="Calibri"/>
                          <w:sz w:val="23"/>
                          <w:szCs w:val="23"/>
                        </w:rPr>
                      </w:pPr>
                      <w:r w:rsidRPr="00AE392F">
                        <w:rPr>
                          <w:rFonts w:ascii="Calibri" w:hAnsi="Calibri" w:cs="Calibri"/>
                          <w:bCs/>
                          <w:sz w:val="23"/>
                          <w:szCs w:val="23"/>
                          <w:lang w:val="en-US"/>
                        </w:rPr>
                        <w:t>e</w:t>
                      </w:r>
                      <w:r w:rsidRPr="00AE392F">
                        <w:rPr>
                          <w:rFonts w:ascii="Calibri" w:hAnsi="Calibri" w:cs="Calibri"/>
                          <w:bCs/>
                          <w:sz w:val="23"/>
                          <w:szCs w:val="23"/>
                        </w:rPr>
                        <w:t>-</w:t>
                      </w:r>
                      <w:r w:rsidRPr="00AE392F">
                        <w:rPr>
                          <w:rFonts w:ascii="Calibri" w:hAnsi="Calibri" w:cs="Calibri"/>
                          <w:bCs/>
                          <w:sz w:val="23"/>
                          <w:szCs w:val="23"/>
                          <w:lang w:val="en-US"/>
                        </w:rPr>
                        <w:t>mail</w:t>
                      </w:r>
                      <w:r w:rsidRPr="00AE392F">
                        <w:rPr>
                          <w:rFonts w:ascii="Calibri" w:hAnsi="Calibri" w:cs="Calibri"/>
                          <w:bCs/>
                          <w:sz w:val="23"/>
                          <w:szCs w:val="23"/>
                        </w:rPr>
                        <w:t>:</w:t>
                      </w:r>
                      <w:r w:rsidRPr="00AE392F">
                        <w:rPr>
                          <w:rFonts w:ascii="Calibri" w:hAnsi="Calibri" w:cs="Calibri"/>
                          <w:bCs/>
                          <w:sz w:val="23"/>
                          <w:szCs w:val="23"/>
                          <w:lang w:val="en-US"/>
                        </w:rPr>
                        <w:t>ax</w:t>
                      </w:r>
                      <w:r w:rsidRPr="00AE392F">
                        <w:rPr>
                          <w:rFonts w:ascii="Calibri" w:hAnsi="Calibri" w:cs="Calibri"/>
                          <w:bCs/>
                          <w:sz w:val="23"/>
                          <w:szCs w:val="23"/>
                        </w:rPr>
                        <w:t>2</w:t>
                      </w:r>
                      <w:r w:rsidRPr="00AE392F">
                        <w:rPr>
                          <w:rFonts w:ascii="Calibri" w:hAnsi="Calibri" w:cs="Calibri"/>
                          <w:bCs/>
                          <w:sz w:val="23"/>
                          <w:szCs w:val="23"/>
                          <w:lang w:val="en-US"/>
                        </w:rPr>
                        <w:t>u</w:t>
                      </w:r>
                      <w:r w:rsidRPr="00AE392F">
                        <w:rPr>
                          <w:rFonts w:ascii="Calibri" w:hAnsi="Calibri" w:cs="Calibri"/>
                          <w:bCs/>
                          <w:sz w:val="23"/>
                          <w:szCs w:val="23"/>
                        </w:rPr>
                        <w:t>128@</w:t>
                      </w:r>
                      <w:r w:rsidRPr="00AE392F">
                        <w:rPr>
                          <w:rFonts w:ascii="Calibri" w:hAnsi="Calibri" w:cs="Calibri"/>
                          <w:bCs/>
                          <w:sz w:val="23"/>
                          <w:szCs w:val="23"/>
                          <w:lang w:val="en-US"/>
                        </w:rPr>
                        <w:t>minagric</w:t>
                      </w:r>
                      <w:r w:rsidRPr="00AE392F">
                        <w:rPr>
                          <w:rFonts w:ascii="Calibri" w:hAnsi="Calibri" w:cs="Calibri"/>
                          <w:bCs/>
                          <w:sz w:val="23"/>
                          <w:szCs w:val="23"/>
                        </w:rPr>
                        <w:t>.</w:t>
                      </w:r>
                      <w:r w:rsidRPr="00AE392F">
                        <w:rPr>
                          <w:rFonts w:ascii="Calibri" w:hAnsi="Calibri" w:cs="Calibri"/>
                          <w:bCs/>
                          <w:sz w:val="23"/>
                          <w:szCs w:val="23"/>
                          <w:lang w:val="en-US"/>
                        </w:rPr>
                        <w:t>gr</w:t>
                      </w:r>
                    </w:p>
                    <w:p w14:paraId="7C22BD44" w14:textId="77777777" w:rsidR="00AE392F" w:rsidRDefault="00AE392F"/>
                  </w:txbxContent>
                </v:textbox>
              </v:shape>
            </w:pict>
          </mc:Fallback>
        </mc:AlternateContent>
      </w:r>
    </w:p>
    <w:p w14:paraId="051341F0" w14:textId="77777777" w:rsidR="00AE392F" w:rsidRDefault="00AE392F">
      <w:bookmarkStart w:id="0" w:name="_Hlk213504691"/>
      <w:bookmarkEnd w:id="0"/>
    </w:p>
    <w:p w14:paraId="4ED557C6" w14:textId="77777777" w:rsidR="00AE392F" w:rsidRDefault="00AE392F" w:rsidP="00AE392F">
      <w:pPr>
        <w:shd w:val="clear" w:color="auto" w:fill="FFFFFF"/>
        <w:spacing w:line="240" w:lineRule="auto"/>
        <w:jc w:val="center"/>
        <w:rPr>
          <w:rFonts w:ascii="Calibri" w:eastAsia="Times New Roman" w:hAnsi="Calibri" w:cs="Calibri"/>
          <w:b/>
          <w:bCs/>
          <w:color w:val="000000"/>
          <w:sz w:val="24"/>
          <w:szCs w:val="24"/>
          <w:lang w:eastAsia="el-GR"/>
        </w:rPr>
      </w:pPr>
    </w:p>
    <w:p w14:paraId="69951A9F" w14:textId="77777777" w:rsidR="00AE392F" w:rsidRDefault="00AE392F" w:rsidP="00AE392F">
      <w:pPr>
        <w:shd w:val="clear" w:color="auto" w:fill="FFFFFF"/>
        <w:spacing w:line="240" w:lineRule="auto"/>
        <w:jc w:val="center"/>
        <w:rPr>
          <w:rFonts w:ascii="Calibri" w:eastAsia="Times New Roman" w:hAnsi="Calibri" w:cs="Calibri"/>
          <w:b/>
          <w:bCs/>
          <w:color w:val="000000"/>
          <w:sz w:val="24"/>
          <w:szCs w:val="24"/>
          <w:lang w:eastAsia="el-GR"/>
        </w:rPr>
      </w:pPr>
    </w:p>
    <w:p w14:paraId="182B41D9" w14:textId="77777777" w:rsidR="00AE392F" w:rsidRDefault="00AE392F" w:rsidP="00AE392F">
      <w:pPr>
        <w:shd w:val="clear" w:color="auto" w:fill="FFFFFF"/>
        <w:spacing w:line="240" w:lineRule="auto"/>
        <w:jc w:val="center"/>
        <w:rPr>
          <w:rFonts w:ascii="Calibri" w:eastAsia="Times New Roman" w:hAnsi="Calibri" w:cs="Calibri"/>
          <w:b/>
          <w:bCs/>
          <w:color w:val="000000"/>
          <w:sz w:val="24"/>
          <w:szCs w:val="24"/>
          <w:lang w:eastAsia="el-GR"/>
        </w:rPr>
      </w:pPr>
    </w:p>
    <w:p w14:paraId="4E89CD84" w14:textId="77777777" w:rsidR="00AE392F" w:rsidRPr="00AE392F" w:rsidRDefault="00AE392F" w:rsidP="00AE392F">
      <w:pPr>
        <w:shd w:val="clear" w:color="auto" w:fill="FFFFFF"/>
        <w:spacing w:line="240" w:lineRule="auto"/>
        <w:jc w:val="right"/>
        <w:rPr>
          <w:rFonts w:ascii="Calibri" w:eastAsia="Times New Roman" w:hAnsi="Calibri" w:cs="Calibri"/>
          <w:bCs/>
          <w:color w:val="000000"/>
          <w:sz w:val="23"/>
          <w:szCs w:val="23"/>
          <w:lang w:eastAsia="el-GR"/>
        </w:rPr>
      </w:pPr>
      <w:r w:rsidRPr="00AE392F">
        <w:rPr>
          <w:rFonts w:ascii="Calibri" w:eastAsia="Times New Roman" w:hAnsi="Calibri" w:cs="Calibri"/>
          <w:bCs/>
          <w:color w:val="000000"/>
          <w:sz w:val="23"/>
          <w:szCs w:val="23"/>
          <w:lang w:eastAsia="el-GR"/>
        </w:rPr>
        <w:t>Αθήνα, 29.07.2026</w:t>
      </w:r>
    </w:p>
    <w:p w14:paraId="179E16D3" w14:textId="77777777" w:rsidR="00AE392F" w:rsidRPr="00AE392F" w:rsidRDefault="00AE392F" w:rsidP="00AE392F">
      <w:pPr>
        <w:shd w:val="clear" w:color="auto" w:fill="FFFFFF"/>
        <w:spacing w:line="240" w:lineRule="auto"/>
        <w:jc w:val="center"/>
        <w:rPr>
          <w:rFonts w:ascii="Times New Roman" w:eastAsia="Times New Roman" w:hAnsi="Times New Roman" w:cs="Times New Roman"/>
          <w:color w:val="222222"/>
          <w:sz w:val="23"/>
          <w:szCs w:val="23"/>
          <w:lang w:eastAsia="el-GR"/>
        </w:rPr>
      </w:pPr>
      <w:r w:rsidRPr="00AE392F">
        <w:rPr>
          <w:rFonts w:ascii="Calibri" w:eastAsia="Times New Roman" w:hAnsi="Calibri" w:cs="Calibri"/>
          <w:b/>
          <w:bCs/>
          <w:color w:val="000000"/>
          <w:sz w:val="23"/>
          <w:szCs w:val="23"/>
          <w:lang w:eastAsia="el-GR"/>
        </w:rPr>
        <w:t>ΔΕΛΤΙΟ ΤΥΠΟΥ</w:t>
      </w:r>
    </w:p>
    <w:p w14:paraId="26DE5646" w14:textId="77777777" w:rsidR="00AE392F" w:rsidRPr="00AE392F" w:rsidRDefault="00AE392F" w:rsidP="00AE392F">
      <w:pPr>
        <w:shd w:val="clear" w:color="auto" w:fill="FFFFFF"/>
        <w:spacing w:line="240" w:lineRule="auto"/>
        <w:jc w:val="center"/>
        <w:rPr>
          <w:rFonts w:ascii="Times New Roman" w:eastAsia="Times New Roman" w:hAnsi="Times New Roman" w:cs="Times New Roman"/>
          <w:color w:val="222222"/>
          <w:sz w:val="24"/>
          <w:szCs w:val="24"/>
          <w:lang w:eastAsia="el-GR"/>
        </w:rPr>
      </w:pPr>
      <w:r w:rsidRPr="00AE392F">
        <w:rPr>
          <w:rFonts w:ascii="Calibri" w:eastAsia="Times New Roman" w:hAnsi="Calibri" w:cs="Calibri"/>
          <w:b/>
          <w:bCs/>
          <w:color w:val="000000"/>
          <w:sz w:val="23"/>
          <w:szCs w:val="23"/>
          <w:lang w:eastAsia="el-GR"/>
        </w:rPr>
        <w:t>ΠΟΓΕΔΥ: Νέα απευθείας ανάθεση εκατοντάδων χιλιάδων ευρώ στο ΥΠΑΑΤ – Η «κατεπείγουσα ανάγκη» δεν μπορεί να αποτελεί μόνιμη διοικητική πρακτική</w:t>
      </w:r>
    </w:p>
    <w:p w14:paraId="3AA0890E" w14:textId="77777777" w:rsidR="00AE392F" w:rsidRDefault="00AE392F" w:rsidP="007566B2">
      <w:pPr>
        <w:shd w:val="clear" w:color="auto" w:fill="FFFFFF"/>
        <w:spacing w:after="0" w:line="240" w:lineRule="auto"/>
        <w:ind w:firstLine="284"/>
        <w:contextualSpacing/>
        <w:jc w:val="both"/>
        <w:rPr>
          <w:rFonts w:ascii="Calibri" w:eastAsia="Times New Roman" w:hAnsi="Calibri" w:cs="Calibri"/>
          <w:color w:val="000000"/>
          <w:lang w:eastAsia="el-GR"/>
        </w:rPr>
      </w:pPr>
      <w:r w:rsidRPr="00AE392F">
        <w:rPr>
          <w:rFonts w:ascii="Calibri" w:eastAsia="Times New Roman" w:hAnsi="Calibri" w:cs="Calibri"/>
          <w:color w:val="000000"/>
          <w:lang w:eastAsia="el-GR"/>
        </w:rPr>
        <w:t>Η ΠΟΓΕΔΥ εκφράζει τον έντονο προβληματισμό της για τη νέα διαδικασία απευθείας ανάθεσης που προωθεί το Υπουργείο Αγροτικής Ανάπτυξης και Τροφίμων, συνολικής αξίας </w:t>
      </w:r>
      <w:r w:rsidRPr="00AE392F">
        <w:rPr>
          <w:rFonts w:ascii="Calibri" w:eastAsia="Times New Roman" w:hAnsi="Calibri" w:cs="Calibri"/>
          <w:b/>
          <w:bCs/>
          <w:color w:val="000000"/>
          <w:lang w:eastAsia="el-GR"/>
        </w:rPr>
        <w:t>423.522,00 ευρώ</w:t>
      </w:r>
      <w:r w:rsidRPr="00AE392F">
        <w:rPr>
          <w:rFonts w:ascii="Calibri" w:eastAsia="Times New Roman" w:hAnsi="Calibri" w:cs="Calibri"/>
          <w:color w:val="000000"/>
          <w:lang w:eastAsia="el-GR"/>
        </w:rPr>
        <w:t>, με αντικείμενο τη λειτουργική ανακαίνιση του κτιρίου του πρώην ΕΘΙΑΓΕ στο Κτηνιατρικό Κέντρο Αθηνών.</w:t>
      </w:r>
    </w:p>
    <w:p w14:paraId="3BB6BED2" w14:textId="77777777" w:rsidR="00AE392F" w:rsidRPr="00AE392F" w:rsidRDefault="00AE392F" w:rsidP="007566B2">
      <w:pPr>
        <w:shd w:val="clear" w:color="auto" w:fill="FFFFFF"/>
        <w:spacing w:after="0" w:line="240" w:lineRule="auto"/>
        <w:ind w:firstLine="284"/>
        <w:contextualSpacing/>
        <w:jc w:val="both"/>
        <w:rPr>
          <w:rFonts w:ascii="Times New Roman" w:eastAsia="Times New Roman" w:hAnsi="Times New Roman" w:cs="Times New Roman"/>
          <w:color w:val="222222"/>
          <w:sz w:val="6"/>
          <w:szCs w:val="6"/>
          <w:lang w:eastAsia="el-GR"/>
        </w:rPr>
      </w:pPr>
    </w:p>
    <w:p w14:paraId="6CC344DE" w14:textId="77777777" w:rsidR="00AE392F" w:rsidRDefault="00AE392F" w:rsidP="007566B2">
      <w:pPr>
        <w:shd w:val="clear" w:color="auto" w:fill="FFFFFF"/>
        <w:spacing w:after="0" w:line="240" w:lineRule="auto"/>
        <w:ind w:firstLine="284"/>
        <w:contextualSpacing/>
        <w:jc w:val="both"/>
        <w:rPr>
          <w:rFonts w:ascii="Calibri" w:eastAsia="Times New Roman" w:hAnsi="Calibri" w:cs="Calibri"/>
          <w:color w:val="000000"/>
          <w:lang w:eastAsia="el-GR"/>
        </w:rPr>
      </w:pPr>
      <w:r w:rsidRPr="00AE392F">
        <w:rPr>
          <w:rFonts w:ascii="Calibri" w:eastAsia="Times New Roman" w:hAnsi="Calibri" w:cs="Calibri"/>
          <w:color w:val="000000"/>
          <w:lang w:eastAsia="el-GR"/>
        </w:rPr>
        <w:t>Στην αιτιολόγηση της διαδικασίας γίνεται εκτενής επίκληση του κατεπείγοντος λόγω της επιζωοτίας της ευλογιάς των αιγοπροβάτων και της ανάγκης ενίσχυσης των κτηνιατρικών εργαστηρίων. Ωστόσο, το ίδιο το κείμενο της διοίκησης αναγνωρίζει ότι η επιδημία διαρκεί </w:t>
      </w:r>
      <w:r w:rsidRPr="00AE392F">
        <w:rPr>
          <w:rFonts w:ascii="Calibri" w:eastAsia="Times New Roman" w:hAnsi="Calibri" w:cs="Calibri"/>
          <w:b/>
          <w:bCs/>
          <w:color w:val="000000"/>
          <w:lang w:eastAsia="el-GR"/>
        </w:rPr>
        <w:t>περισσότερο από δώδεκα μήνες</w:t>
      </w:r>
      <w:r w:rsidRPr="00AE392F">
        <w:rPr>
          <w:rFonts w:ascii="Calibri" w:eastAsia="Times New Roman" w:hAnsi="Calibri" w:cs="Calibri"/>
          <w:color w:val="000000"/>
          <w:lang w:eastAsia="el-GR"/>
        </w:rPr>
        <w:t>, ενώ γίνεται αναφορά και σε ευρωπαϊκή εκτελεστική απόφαση που επιβεβαιώνει τη συνεχιζόμενη παρουσία της νόσου.</w:t>
      </w:r>
    </w:p>
    <w:p w14:paraId="1A35FCE6" w14:textId="77777777" w:rsidR="004E12DA" w:rsidRPr="00AE392F" w:rsidRDefault="004E12DA" w:rsidP="007566B2">
      <w:pPr>
        <w:shd w:val="clear" w:color="auto" w:fill="FFFFFF"/>
        <w:spacing w:after="0" w:line="240" w:lineRule="auto"/>
        <w:ind w:firstLine="284"/>
        <w:contextualSpacing/>
        <w:jc w:val="both"/>
        <w:rPr>
          <w:rFonts w:ascii="Times New Roman" w:eastAsia="Times New Roman" w:hAnsi="Times New Roman" w:cs="Times New Roman"/>
          <w:color w:val="222222"/>
          <w:sz w:val="6"/>
          <w:szCs w:val="6"/>
          <w:lang w:eastAsia="el-GR"/>
        </w:rPr>
      </w:pPr>
    </w:p>
    <w:p w14:paraId="2433CDF6" w14:textId="77777777" w:rsidR="00AE392F" w:rsidRDefault="00AE392F" w:rsidP="007566B2">
      <w:pPr>
        <w:shd w:val="clear" w:color="auto" w:fill="FFFFFF"/>
        <w:spacing w:after="0" w:line="240" w:lineRule="auto"/>
        <w:ind w:firstLine="284"/>
        <w:contextualSpacing/>
        <w:jc w:val="both"/>
        <w:rPr>
          <w:rFonts w:ascii="Calibri" w:eastAsia="Times New Roman" w:hAnsi="Calibri" w:cs="Calibri"/>
          <w:b/>
          <w:bCs/>
          <w:color w:val="000000"/>
          <w:lang w:eastAsia="el-GR"/>
        </w:rPr>
      </w:pPr>
      <w:r w:rsidRPr="00AE392F">
        <w:rPr>
          <w:rFonts w:ascii="Calibri" w:eastAsia="Times New Roman" w:hAnsi="Calibri" w:cs="Calibri"/>
          <w:color w:val="000000"/>
          <w:lang w:eastAsia="el-GR"/>
        </w:rPr>
        <w:t>Γεννάται, επομένως, ένα εύλογο ερώτημα: </w:t>
      </w:r>
      <w:r w:rsidRPr="00AE392F">
        <w:rPr>
          <w:rFonts w:ascii="Calibri" w:eastAsia="Times New Roman" w:hAnsi="Calibri" w:cs="Calibri"/>
          <w:b/>
          <w:bCs/>
          <w:color w:val="000000"/>
          <w:lang w:eastAsia="el-GR"/>
        </w:rPr>
        <w:t>πώς είναι δυνατόν ένα πρόβλημα που υφίσταται επί περισσότερο από έναν χρόνο να αντιμετωπίζεται σήμερα ως αιφνίδιο και απρόβλεπτο κατεπείγον γεγονός, ώστε να δικαιολογείται η προσφυγή σε διαδικασία απευθείας ανάθεσης;</w:t>
      </w:r>
    </w:p>
    <w:p w14:paraId="72711800" w14:textId="77777777" w:rsidR="004E12DA" w:rsidRPr="00AE392F" w:rsidRDefault="004E12DA" w:rsidP="007566B2">
      <w:pPr>
        <w:shd w:val="clear" w:color="auto" w:fill="FFFFFF"/>
        <w:spacing w:after="0" w:line="240" w:lineRule="auto"/>
        <w:ind w:firstLine="284"/>
        <w:contextualSpacing/>
        <w:jc w:val="both"/>
        <w:rPr>
          <w:rFonts w:ascii="Times New Roman" w:eastAsia="Times New Roman" w:hAnsi="Times New Roman" w:cs="Times New Roman"/>
          <w:color w:val="222222"/>
          <w:sz w:val="6"/>
          <w:szCs w:val="6"/>
          <w:lang w:eastAsia="el-GR"/>
        </w:rPr>
      </w:pPr>
    </w:p>
    <w:p w14:paraId="77B2BCB2" w14:textId="77777777" w:rsidR="00AE392F" w:rsidRDefault="00AE392F" w:rsidP="007566B2">
      <w:pPr>
        <w:shd w:val="clear" w:color="auto" w:fill="FFFFFF"/>
        <w:spacing w:after="0" w:line="240" w:lineRule="auto"/>
        <w:ind w:firstLine="284"/>
        <w:contextualSpacing/>
        <w:jc w:val="both"/>
        <w:rPr>
          <w:rFonts w:ascii="Calibri" w:eastAsia="Times New Roman" w:hAnsi="Calibri" w:cs="Calibri"/>
          <w:color w:val="000000"/>
          <w:lang w:eastAsia="el-GR"/>
        </w:rPr>
      </w:pPr>
      <w:r w:rsidRPr="00AE392F">
        <w:rPr>
          <w:rFonts w:ascii="Calibri" w:eastAsia="Times New Roman" w:hAnsi="Calibri" w:cs="Calibri"/>
          <w:color w:val="000000"/>
          <w:lang w:eastAsia="el-GR"/>
        </w:rPr>
        <w:t>Η αντιμετώπιση μιας παρατεταμένης επιζωοτίας απαιτεί έγκαιρο σχεδιασμό, προγραμματισμό έργων, εξασφάλιση πιστώσεων και διαφανείς διαδικασίες ανάθεσης. Η επίκληση του κατεπείγοντος δεν μπορεί να υποκαθιστά τον διοικητικό προγραμματισμό ούτε να μετατρέπεται σε πάγια πρακτική για την παράκαμψη των συνήθων διαδικασιών δημοσίων συμβάσεων.</w:t>
      </w:r>
    </w:p>
    <w:p w14:paraId="1EFDECE1" w14:textId="77777777" w:rsidR="004E12DA" w:rsidRPr="00AE392F" w:rsidRDefault="004E12DA" w:rsidP="007566B2">
      <w:pPr>
        <w:shd w:val="clear" w:color="auto" w:fill="FFFFFF"/>
        <w:spacing w:after="0" w:line="240" w:lineRule="auto"/>
        <w:ind w:firstLine="284"/>
        <w:contextualSpacing/>
        <w:jc w:val="both"/>
        <w:rPr>
          <w:rFonts w:ascii="Times New Roman" w:eastAsia="Times New Roman" w:hAnsi="Times New Roman" w:cs="Times New Roman"/>
          <w:color w:val="222222"/>
          <w:sz w:val="6"/>
          <w:szCs w:val="6"/>
          <w:lang w:eastAsia="el-GR"/>
        </w:rPr>
      </w:pPr>
    </w:p>
    <w:p w14:paraId="0E754317" w14:textId="77777777" w:rsidR="00AE392F" w:rsidRDefault="00AE392F" w:rsidP="007566B2">
      <w:pPr>
        <w:shd w:val="clear" w:color="auto" w:fill="FFFFFF"/>
        <w:spacing w:after="0" w:line="240" w:lineRule="auto"/>
        <w:ind w:firstLine="284"/>
        <w:contextualSpacing/>
        <w:jc w:val="both"/>
        <w:rPr>
          <w:rFonts w:ascii="Calibri" w:eastAsia="Times New Roman" w:hAnsi="Calibri" w:cs="Calibri"/>
          <w:color w:val="000000"/>
          <w:lang w:eastAsia="el-GR"/>
        </w:rPr>
      </w:pPr>
      <w:r w:rsidRPr="00AE392F">
        <w:rPr>
          <w:rFonts w:ascii="Calibri" w:eastAsia="Times New Roman" w:hAnsi="Calibri" w:cs="Calibri"/>
          <w:color w:val="000000"/>
          <w:lang w:eastAsia="el-GR"/>
        </w:rPr>
        <w:t>Ιδιαίτερη εντύπωση προκαλεί επίσης ότι στο κείμενο της τεκμηρίωσης αναφέρεται πως, λόγω του επείγοντος, δεν κατέστη δυνατή η πλήρης τεχνική ωρίμανση του έργου και επελέγη η σύνταξη περιορισμένων τεχνικών προδιαγραφών αντί πλήρους τεχνικής μελέτης. Η επιλογή αυτή μπορεί να δημιουργήσει εύλογα ερωτήματα ως προς τον επαρκή προσδιορισμό του φυσικού αντικειμένου, των ποσοτήτων και της κοστολόγησης ενός έργου σημαντικού οικονομικού αντικειμένου.</w:t>
      </w:r>
    </w:p>
    <w:p w14:paraId="439B8A8B" w14:textId="77777777" w:rsidR="004E12DA" w:rsidRPr="00AE392F" w:rsidRDefault="004E12DA" w:rsidP="007566B2">
      <w:pPr>
        <w:shd w:val="clear" w:color="auto" w:fill="FFFFFF"/>
        <w:spacing w:after="0" w:line="240" w:lineRule="auto"/>
        <w:ind w:firstLine="284"/>
        <w:contextualSpacing/>
        <w:jc w:val="both"/>
        <w:rPr>
          <w:rFonts w:ascii="Times New Roman" w:eastAsia="Times New Roman" w:hAnsi="Times New Roman" w:cs="Times New Roman"/>
          <w:color w:val="222222"/>
          <w:sz w:val="6"/>
          <w:szCs w:val="6"/>
          <w:lang w:eastAsia="el-GR"/>
        </w:rPr>
      </w:pPr>
    </w:p>
    <w:p w14:paraId="411ED162" w14:textId="77777777" w:rsidR="00AE392F" w:rsidRDefault="00AE392F" w:rsidP="007566B2">
      <w:pPr>
        <w:shd w:val="clear" w:color="auto" w:fill="FFFFFF"/>
        <w:spacing w:after="0" w:line="240" w:lineRule="auto"/>
        <w:ind w:firstLine="284"/>
        <w:contextualSpacing/>
        <w:jc w:val="both"/>
        <w:rPr>
          <w:rFonts w:ascii="Calibri" w:eastAsia="Times New Roman" w:hAnsi="Calibri" w:cs="Calibri"/>
          <w:color w:val="000000"/>
          <w:lang w:eastAsia="el-GR"/>
        </w:rPr>
      </w:pPr>
      <w:r w:rsidRPr="00AE392F">
        <w:rPr>
          <w:rFonts w:ascii="Calibri" w:eastAsia="Times New Roman" w:hAnsi="Calibri" w:cs="Calibri"/>
          <w:color w:val="000000"/>
          <w:lang w:eastAsia="el-GR"/>
        </w:rPr>
        <w:t>Η ΠΟΓΕΔΥ θεωρεί αυτονόητη την ανάγκη ενίσχυσης των κτηνιατρικών εργαστηρίων και των δημόσιων δομών που καλούνται να αντιμετωπίσουν σοβαρές ζωονόσους, όπως η ευλογιά των αιγοπροβάτων και ο αφθώδης πυρετός. Η ενίσχυση αυτή, όμως, πρέπει να πραγματοποιείται με πλήρη διαφάνεια, επαρκή τεχνική προετοιμασία, σεβασμό στις αρχές της χρηστής διοίκησης και με διαδικασίες που διασφαλίζουν τον υγιή ανταγωνισμό και την ορθολογική διαχείριση του δημόσιου χρήματος.</w:t>
      </w:r>
    </w:p>
    <w:p w14:paraId="5653831A" w14:textId="77777777" w:rsidR="004E12DA" w:rsidRPr="00AE392F" w:rsidRDefault="004E12DA" w:rsidP="007566B2">
      <w:pPr>
        <w:shd w:val="clear" w:color="auto" w:fill="FFFFFF"/>
        <w:spacing w:after="0" w:line="240" w:lineRule="auto"/>
        <w:ind w:firstLine="284"/>
        <w:contextualSpacing/>
        <w:jc w:val="both"/>
        <w:rPr>
          <w:rFonts w:ascii="Times New Roman" w:eastAsia="Times New Roman" w:hAnsi="Times New Roman" w:cs="Times New Roman"/>
          <w:color w:val="222222"/>
          <w:sz w:val="6"/>
          <w:szCs w:val="6"/>
          <w:lang w:eastAsia="el-GR"/>
        </w:rPr>
      </w:pPr>
    </w:p>
    <w:p w14:paraId="5CD968DD" w14:textId="77777777" w:rsidR="00AE392F" w:rsidRDefault="00AE392F" w:rsidP="007566B2">
      <w:pPr>
        <w:shd w:val="clear" w:color="auto" w:fill="FFFFFF"/>
        <w:spacing w:after="0" w:line="240" w:lineRule="auto"/>
        <w:ind w:firstLine="284"/>
        <w:contextualSpacing/>
        <w:jc w:val="both"/>
        <w:rPr>
          <w:rFonts w:ascii="Calibri" w:eastAsia="Times New Roman" w:hAnsi="Calibri" w:cs="Calibri"/>
          <w:color w:val="000000"/>
          <w:lang w:eastAsia="el-GR"/>
        </w:rPr>
      </w:pPr>
      <w:r w:rsidRPr="00AE392F">
        <w:rPr>
          <w:rFonts w:ascii="Calibri" w:eastAsia="Times New Roman" w:hAnsi="Calibri" w:cs="Calibri"/>
          <w:color w:val="000000"/>
          <w:lang w:eastAsia="el-GR"/>
        </w:rPr>
        <w:t>Η προστασία της δημόσιας υγείας, του ζωικού κεφαλαίου και της αγροτικής παραγωγής αποτελεί ύψιστη προτεραιότητα. Το ίδιο, όμως, αποτελεί και η προστασία του δημοσίου συμφέροντος μέσω της διαφάνειας, της λογοδοσίας και της χρηστής δημοσιονομικής διαχείρισης.</w:t>
      </w:r>
    </w:p>
    <w:p w14:paraId="1B98E01F" w14:textId="77777777" w:rsidR="004E12DA" w:rsidRPr="00AE392F" w:rsidRDefault="004E12DA" w:rsidP="007566B2">
      <w:pPr>
        <w:shd w:val="clear" w:color="auto" w:fill="FFFFFF"/>
        <w:spacing w:after="0" w:line="240" w:lineRule="auto"/>
        <w:ind w:firstLine="284"/>
        <w:contextualSpacing/>
        <w:jc w:val="both"/>
        <w:rPr>
          <w:rFonts w:ascii="Times New Roman" w:eastAsia="Times New Roman" w:hAnsi="Times New Roman" w:cs="Times New Roman"/>
          <w:color w:val="222222"/>
          <w:sz w:val="6"/>
          <w:szCs w:val="6"/>
          <w:lang w:eastAsia="el-GR"/>
        </w:rPr>
      </w:pPr>
    </w:p>
    <w:p w14:paraId="52DAC613" w14:textId="77777777" w:rsidR="00AE392F" w:rsidRPr="00AE392F" w:rsidRDefault="00AE392F" w:rsidP="007566B2">
      <w:pPr>
        <w:shd w:val="clear" w:color="auto" w:fill="FFFFFF"/>
        <w:spacing w:after="0" w:line="240" w:lineRule="auto"/>
        <w:ind w:firstLine="284"/>
        <w:contextualSpacing/>
        <w:jc w:val="both"/>
        <w:rPr>
          <w:rFonts w:ascii="Times New Roman" w:eastAsia="Times New Roman" w:hAnsi="Times New Roman" w:cs="Times New Roman"/>
          <w:color w:val="222222"/>
          <w:lang w:eastAsia="el-GR"/>
        </w:rPr>
      </w:pPr>
      <w:r w:rsidRPr="00AE392F">
        <w:rPr>
          <w:rFonts w:ascii="Calibri" w:eastAsia="Times New Roman" w:hAnsi="Calibri" w:cs="Calibri"/>
          <w:color w:val="000000"/>
          <w:lang w:eastAsia="el-GR"/>
        </w:rPr>
        <w:t>Η ΠΟΓΕΔΥ καλεί την πολιτική ηγεσία του ΥΠΑΑΤ να δώσει σαφείς απαντήσεις:</w:t>
      </w:r>
    </w:p>
    <w:p w14:paraId="2DEDA550" w14:textId="77777777" w:rsidR="00AE392F" w:rsidRPr="00AE392F" w:rsidRDefault="00AE392F" w:rsidP="007566B2">
      <w:pPr>
        <w:numPr>
          <w:ilvl w:val="0"/>
          <w:numId w:val="1"/>
        </w:numPr>
        <w:shd w:val="clear" w:color="auto" w:fill="FFFFFF"/>
        <w:tabs>
          <w:tab w:val="clear" w:pos="720"/>
          <w:tab w:val="left" w:pos="426"/>
        </w:tabs>
        <w:spacing w:after="0" w:line="240" w:lineRule="auto"/>
        <w:ind w:left="0" w:firstLine="142"/>
        <w:contextualSpacing/>
        <w:jc w:val="both"/>
        <w:rPr>
          <w:rFonts w:ascii="Arial" w:eastAsia="Times New Roman" w:hAnsi="Arial" w:cs="Arial"/>
          <w:color w:val="000000"/>
          <w:lang w:eastAsia="el-GR"/>
        </w:rPr>
      </w:pPr>
      <w:r w:rsidRPr="00AE392F">
        <w:rPr>
          <w:rFonts w:ascii="Calibri" w:eastAsia="Times New Roman" w:hAnsi="Calibri" w:cs="Calibri"/>
          <w:color w:val="000000"/>
          <w:lang w:eastAsia="el-GR"/>
        </w:rPr>
        <w:t>Γιατί δεν προγραμματίστηκαν εγκαίρως οι απαιτούμενες παρεμβάσεις, αφού η επιζωοτία εξελίσσεται επί περισσότερο από ένα έτος;</w:t>
      </w:r>
    </w:p>
    <w:p w14:paraId="10EBC2CF" w14:textId="77777777" w:rsidR="00AE392F" w:rsidRPr="00AE392F" w:rsidRDefault="00AE392F" w:rsidP="007566B2">
      <w:pPr>
        <w:numPr>
          <w:ilvl w:val="0"/>
          <w:numId w:val="1"/>
        </w:numPr>
        <w:shd w:val="clear" w:color="auto" w:fill="FFFFFF"/>
        <w:tabs>
          <w:tab w:val="clear" w:pos="720"/>
          <w:tab w:val="left" w:pos="426"/>
        </w:tabs>
        <w:spacing w:after="0" w:line="240" w:lineRule="auto"/>
        <w:ind w:left="0" w:firstLine="142"/>
        <w:contextualSpacing/>
        <w:jc w:val="both"/>
        <w:rPr>
          <w:rFonts w:ascii="Arial" w:eastAsia="Times New Roman" w:hAnsi="Arial" w:cs="Arial"/>
          <w:color w:val="000000"/>
          <w:lang w:eastAsia="el-GR"/>
        </w:rPr>
      </w:pPr>
      <w:r w:rsidRPr="00AE392F">
        <w:rPr>
          <w:rFonts w:ascii="Calibri" w:eastAsia="Times New Roman" w:hAnsi="Calibri" w:cs="Calibri"/>
          <w:color w:val="000000"/>
          <w:lang w:eastAsia="el-GR"/>
        </w:rPr>
        <w:t>Γιατί επιλέχθηκε διαδικασία απευθείας ανάθεσης αντί ανοικτής και ανταγωνιστικής διαδικασίας;</w:t>
      </w:r>
    </w:p>
    <w:p w14:paraId="3F9D4362" w14:textId="77777777" w:rsidR="00AE392F" w:rsidRPr="004E12DA" w:rsidRDefault="00AE392F" w:rsidP="007566B2">
      <w:pPr>
        <w:numPr>
          <w:ilvl w:val="0"/>
          <w:numId w:val="1"/>
        </w:numPr>
        <w:shd w:val="clear" w:color="auto" w:fill="FFFFFF"/>
        <w:tabs>
          <w:tab w:val="clear" w:pos="720"/>
          <w:tab w:val="left" w:pos="426"/>
        </w:tabs>
        <w:spacing w:after="0" w:line="240" w:lineRule="auto"/>
        <w:ind w:left="0" w:firstLine="142"/>
        <w:contextualSpacing/>
        <w:jc w:val="both"/>
        <w:rPr>
          <w:rFonts w:ascii="Arial" w:eastAsia="Times New Roman" w:hAnsi="Arial" w:cs="Arial"/>
          <w:color w:val="000000"/>
          <w:lang w:eastAsia="el-GR"/>
        </w:rPr>
      </w:pPr>
      <w:r w:rsidRPr="00AE392F">
        <w:rPr>
          <w:rFonts w:ascii="Calibri" w:eastAsia="Times New Roman" w:hAnsi="Calibri" w:cs="Calibri"/>
          <w:color w:val="000000"/>
          <w:lang w:eastAsia="el-GR"/>
        </w:rPr>
        <w:t>Ποια είναι τα στοιχεία που τεκμηριώνουν ότι οι συνθήκες ήταν πράγματι απρόβλεπτες και όχι αποτέλεσμα διοικητικής καθυστέρησης;</w:t>
      </w:r>
    </w:p>
    <w:p w14:paraId="0F2EEBAF" w14:textId="77777777" w:rsidR="004E12DA" w:rsidRPr="00AE392F" w:rsidRDefault="004E12DA" w:rsidP="007566B2">
      <w:pPr>
        <w:shd w:val="clear" w:color="auto" w:fill="FFFFFF"/>
        <w:tabs>
          <w:tab w:val="left" w:pos="426"/>
        </w:tabs>
        <w:spacing w:after="0" w:line="240" w:lineRule="auto"/>
        <w:ind w:left="142"/>
        <w:contextualSpacing/>
        <w:jc w:val="both"/>
        <w:rPr>
          <w:rFonts w:ascii="Arial" w:eastAsia="Times New Roman" w:hAnsi="Arial" w:cs="Arial"/>
          <w:color w:val="000000"/>
          <w:sz w:val="6"/>
          <w:szCs w:val="6"/>
          <w:lang w:eastAsia="el-GR"/>
        </w:rPr>
      </w:pPr>
    </w:p>
    <w:p w14:paraId="16144D54" w14:textId="77777777" w:rsidR="00AE392F" w:rsidRPr="00AE392F" w:rsidRDefault="00AE392F" w:rsidP="007566B2">
      <w:pPr>
        <w:shd w:val="clear" w:color="auto" w:fill="FFFFFF"/>
        <w:spacing w:after="0" w:line="240" w:lineRule="auto"/>
        <w:ind w:firstLine="284"/>
        <w:contextualSpacing/>
        <w:jc w:val="both"/>
        <w:rPr>
          <w:rFonts w:ascii="Times New Roman" w:eastAsia="Times New Roman" w:hAnsi="Times New Roman" w:cs="Times New Roman"/>
          <w:color w:val="222222"/>
          <w:lang w:eastAsia="el-GR"/>
        </w:rPr>
      </w:pPr>
      <w:r w:rsidRPr="00AE392F">
        <w:rPr>
          <w:rFonts w:ascii="Calibri" w:eastAsia="Times New Roman" w:hAnsi="Calibri" w:cs="Calibri"/>
          <w:color w:val="000000"/>
          <w:lang w:eastAsia="el-GR"/>
        </w:rPr>
        <w:t>Η ΠΟΓΕΔΥ θα συνεχίσει να παρακολουθεί κάθε διαδικασία που αφορά τη διαχείριση δημόσιων πόρων και θα παρεμβαίνει όπου διαπιστώνει πρακτικές που εγείρουν ζητήματα διαφάνειας, χρηστής διοίκησης και αποτελεσματικής προστασίας του δημοσίου συμφέροντος.</w:t>
      </w:r>
    </w:p>
    <w:p w14:paraId="23E73E33" w14:textId="77777777" w:rsidR="00AE392F" w:rsidRDefault="00B135B6" w:rsidP="00B135B6">
      <w:pPr>
        <w:spacing w:after="0"/>
        <w:contextualSpacing/>
      </w:pPr>
      <w:r>
        <w:t xml:space="preserve">                                                                                                                                                               Για το Δ.Σ.</w:t>
      </w:r>
      <w:r>
        <w:rPr>
          <w:noProof/>
          <w:lang w:eastAsia="el-GR"/>
        </w:rPr>
        <w:drawing>
          <wp:anchor distT="0" distB="0" distL="114300" distR="114300" simplePos="0" relativeHeight="251662336" behindDoc="0" locked="0" layoutInCell="1" allowOverlap="1" wp14:anchorId="22C5334E" wp14:editId="024DEDAA">
            <wp:simplePos x="0" y="0"/>
            <wp:positionH relativeFrom="margin">
              <wp:posOffset>4874895</wp:posOffset>
            </wp:positionH>
            <wp:positionV relativeFrom="margin">
              <wp:posOffset>9379585</wp:posOffset>
            </wp:positionV>
            <wp:extent cx="959485" cy="861060"/>
            <wp:effectExtent l="19050" t="0" r="0" b="0"/>
            <wp:wrapSquare wrapText="bothSides"/>
            <wp:docPr id="1" name="Εικόνα 1" descr="Εικόνα που περιέχει κείμενο, σκίτσο/σχέδιο, ζωγραφιά,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σκίτσο/σχέδιο, ζωγραφιά, γραμματοσειρά&#10;&#10;Το περιεχόμενο που δημιουργείται από AI ενδέχεται να είναι εσφαλμένο."/>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9485" cy="861060"/>
                    </a:xfrm>
                    <a:prstGeom prst="rect">
                      <a:avLst/>
                    </a:prstGeom>
                    <a:noFill/>
                    <a:ln>
                      <a:noFill/>
                    </a:ln>
                  </pic:spPr>
                </pic:pic>
              </a:graphicData>
            </a:graphic>
          </wp:anchor>
        </w:drawing>
      </w:r>
    </w:p>
    <w:sectPr w:rsidR="00AE392F" w:rsidSect="00B135B6">
      <w:pgSz w:w="11906" w:h="16838"/>
      <w:pgMar w:top="284" w:right="991" w:bottom="142"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6FF42673"/>
    <w:multiLevelType w:val="multilevel"/>
    <w:tmpl w:val="77A0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69134946">
    <w:abstractNumId w:val="1"/>
  </w:num>
  <w:num w:numId="2" w16cid:durableId="1587806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92F"/>
    <w:rsid w:val="002C5D31"/>
    <w:rsid w:val="004E12DA"/>
    <w:rsid w:val="00674328"/>
    <w:rsid w:val="007566B2"/>
    <w:rsid w:val="00826C5A"/>
    <w:rsid w:val="00A60BF1"/>
    <w:rsid w:val="00AE392F"/>
    <w:rsid w:val="00B135B6"/>
    <w:rsid w:val="00EC780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784F5"/>
  <w15:docId w15:val="{0DB590FB-3AA5-497D-A46B-D3C52BB60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D31"/>
  </w:style>
  <w:style w:type="paragraph" w:styleId="1">
    <w:name w:val="heading 1"/>
    <w:basedOn w:val="a"/>
    <w:next w:val="a"/>
    <w:link w:val="1Char"/>
    <w:qFormat/>
    <w:rsid w:val="00AE392F"/>
    <w:pPr>
      <w:keepNext/>
      <w:numPr>
        <w:numId w:val="2"/>
      </w:numPr>
      <w:suppressAutoHyphens/>
      <w:spacing w:after="0" w:line="240" w:lineRule="auto"/>
      <w:ind w:left="0" w:right="34" w:firstLine="0"/>
      <w:jc w:val="center"/>
      <w:outlineLvl w:val="0"/>
    </w:pPr>
    <w:rPr>
      <w:rFonts w:ascii="Times New Roman" w:eastAsia="Times New Roman" w:hAnsi="Times New Roman" w:cs="Times New Roman"/>
      <w:b/>
      <w:sz w:val="26"/>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AE392F"/>
    <w:rPr>
      <w:rFonts w:ascii="Times New Roman" w:eastAsia="Times New Roman" w:hAnsi="Times New Roman" w:cs="Times New Roman"/>
      <w:b/>
      <w:sz w:val="26"/>
      <w:szCs w:val="24"/>
      <w:lang w:eastAsia="zh-CN"/>
    </w:rPr>
  </w:style>
  <w:style w:type="paragraph" w:styleId="a3">
    <w:name w:val="Balloon Text"/>
    <w:basedOn w:val="a"/>
    <w:link w:val="Char"/>
    <w:uiPriority w:val="99"/>
    <w:semiHidden/>
    <w:unhideWhenUsed/>
    <w:rsid w:val="00AE392F"/>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AE39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995601">
      <w:bodyDiv w:val="1"/>
      <w:marLeft w:val="0"/>
      <w:marRight w:val="0"/>
      <w:marTop w:val="0"/>
      <w:marBottom w:val="0"/>
      <w:divBdr>
        <w:top w:val="none" w:sz="0" w:space="0" w:color="auto"/>
        <w:left w:val="none" w:sz="0" w:space="0" w:color="auto"/>
        <w:bottom w:val="none" w:sz="0" w:space="0" w:color="auto"/>
        <w:right w:val="none" w:sz="0" w:space="0" w:color="auto"/>
      </w:divBdr>
      <w:divsChild>
        <w:div w:id="471409202">
          <w:marLeft w:val="0"/>
          <w:marRight w:val="0"/>
          <w:marTop w:val="240"/>
          <w:marBottom w:val="240"/>
          <w:divBdr>
            <w:top w:val="none" w:sz="0" w:space="0" w:color="auto"/>
            <w:left w:val="none" w:sz="0" w:space="0" w:color="auto"/>
            <w:bottom w:val="none" w:sz="0" w:space="0" w:color="auto"/>
            <w:right w:val="none" w:sz="0" w:space="0" w:color="auto"/>
          </w:divBdr>
        </w:div>
        <w:div w:id="1819489301">
          <w:marLeft w:val="0"/>
          <w:marRight w:val="0"/>
          <w:marTop w:val="240"/>
          <w:marBottom w:val="240"/>
          <w:divBdr>
            <w:top w:val="none" w:sz="0" w:space="0" w:color="auto"/>
            <w:left w:val="none" w:sz="0" w:space="0" w:color="auto"/>
            <w:bottom w:val="none" w:sz="0" w:space="0" w:color="auto"/>
            <w:right w:val="none" w:sz="0" w:space="0" w:color="auto"/>
          </w:divBdr>
        </w:div>
        <w:div w:id="400181561">
          <w:marLeft w:val="0"/>
          <w:marRight w:val="0"/>
          <w:marTop w:val="240"/>
          <w:marBottom w:val="240"/>
          <w:divBdr>
            <w:top w:val="none" w:sz="0" w:space="0" w:color="auto"/>
            <w:left w:val="none" w:sz="0" w:space="0" w:color="auto"/>
            <w:bottom w:val="none" w:sz="0" w:space="0" w:color="auto"/>
            <w:right w:val="none" w:sz="0" w:space="0" w:color="auto"/>
          </w:divBdr>
        </w:div>
        <w:div w:id="545485861">
          <w:marLeft w:val="0"/>
          <w:marRight w:val="0"/>
          <w:marTop w:val="240"/>
          <w:marBottom w:val="240"/>
          <w:divBdr>
            <w:top w:val="none" w:sz="0" w:space="0" w:color="auto"/>
            <w:left w:val="none" w:sz="0" w:space="0" w:color="auto"/>
            <w:bottom w:val="none" w:sz="0" w:space="0" w:color="auto"/>
            <w:right w:val="none" w:sz="0" w:space="0" w:color="auto"/>
          </w:divBdr>
        </w:div>
        <w:div w:id="1469275520">
          <w:marLeft w:val="0"/>
          <w:marRight w:val="0"/>
          <w:marTop w:val="240"/>
          <w:marBottom w:val="240"/>
          <w:divBdr>
            <w:top w:val="none" w:sz="0" w:space="0" w:color="auto"/>
            <w:left w:val="none" w:sz="0" w:space="0" w:color="auto"/>
            <w:bottom w:val="none" w:sz="0" w:space="0" w:color="auto"/>
            <w:right w:val="none" w:sz="0" w:space="0" w:color="auto"/>
          </w:divBdr>
        </w:div>
        <w:div w:id="351801441">
          <w:marLeft w:val="0"/>
          <w:marRight w:val="0"/>
          <w:marTop w:val="240"/>
          <w:marBottom w:val="240"/>
          <w:divBdr>
            <w:top w:val="none" w:sz="0" w:space="0" w:color="auto"/>
            <w:left w:val="none" w:sz="0" w:space="0" w:color="auto"/>
            <w:bottom w:val="none" w:sz="0" w:space="0" w:color="auto"/>
            <w:right w:val="none" w:sz="0" w:space="0" w:color="auto"/>
          </w:divBdr>
        </w:div>
        <w:div w:id="1482036742">
          <w:marLeft w:val="0"/>
          <w:marRight w:val="0"/>
          <w:marTop w:val="240"/>
          <w:marBottom w:val="240"/>
          <w:divBdr>
            <w:top w:val="none" w:sz="0" w:space="0" w:color="auto"/>
            <w:left w:val="none" w:sz="0" w:space="0" w:color="auto"/>
            <w:bottom w:val="none" w:sz="0" w:space="0" w:color="auto"/>
            <w:right w:val="none" w:sz="0" w:space="0" w:color="auto"/>
          </w:divBdr>
        </w:div>
        <w:div w:id="1833835123">
          <w:marLeft w:val="0"/>
          <w:marRight w:val="0"/>
          <w:marTop w:val="240"/>
          <w:marBottom w:val="240"/>
          <w:divBdr>
            <w:top w:val="none" w:sz="0" w:space="0" w:color="auto"/>
            <w:left w:val="none" w:sz="0" w:space="0" w:color="auto"/>
            <w:bottom w:val="none" w:sz="0" w:space="0" w:color="auto"/>
            <w:right w:val="none" w:sz="0" w:space="0" w:color="auto"/>
          </w:divBdr>
        </w:div>
        <w:div w:id="995307942">
          <w:marLeft w:val="0"/>
          <w:marRight w:val="0"/>
          <w:marTop w:val="240"/>
          <w:marBottom w:val="240"/>
          <w:divBdr>
            <w:top w:val="none" w:sz="0" w:space="0" w:color="auto"/>
            <w:left w:val="none" w:sz="0" w:space="0" w:color="auto"/>
            <w:bottom w:val="none" w:sz="0" w:space="0" w:color="auto"/>
            <w:right w:val="none" w:sz="0" w:space="0" w:color="auto"/>
          </w:divBdr>
        </w:div>
        <w:div w:id="1461072849">
          <w:marLeft w:val="0"/>
          <w:marRight w:val="0"/>
          <w:marTop w:val="240"/>
          <w:marBottom w:val="240"/>
          <w:divBdr>
            <w:top w:val="none" w:sz="0" w:space="0" w:color="auto"/>
            <w:left w:val="none" w:sz="0" w:space="0" w:color="auto"/>
            <w:bottom w:val="none" w:sz="0" w:space="0" w:color="auto"/>
            <w:right w:val="none" w:sz="0" w:space="0" w:color="auto"/>
          </w:divBdr>
        </w:div>
        <w:div w:id="1216041442">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539</Words>
  <Characters>2915</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2026-07-30T09:43:00Z</dcterms:created>
  <dcterms:modified xsi:type="dcterms:W3CDTF">2026-07-30T09:43:00Z</dcterms:modified>
</cp:coreProperties>
</file>