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4B227DEE" w14:textId="77777777" w:rsidTr="003A62E5">
        <w:trPr>
          <w:jc w:val="center"/>
        </w:trPr>
        <w:tc>
          <w:tcPr>
            <w:tcW w:w="9923" w:type="dxa"/>
          </w:tcPr>
          <w:p w14:paraId="72AB910A"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3AE828B7"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776EC686"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6FC2FEE9"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26BA10C8"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0545F2EC" w14:textId="77777777" w:rsidR="008278C0" w:rsidRPr="004227E0" w:rsidRDefault="008278C0" w:rsidP="008278C0">
      <w:pPr>
        <w:spacing w:line="240" w:lineRule="auto"/>
        <w:ind w:left="5760"/>
        <w:jc w:val="right"/>
        <w:rPr>
          <w:rFonts w:ascii="Times New Roman" w:hAnsi="Times New Roman"/>
          <w:b/>
          <w:bCs/>
          <w:sz w:val="6"/>
          <w:szCs w:val="6"/>
        </w:rPr>
      </w:pPr>
    </w:p>
    <w:p w14:paraId="67850AF1" w14:textId="77777777" w:rsidR="00D52286" w:rsidRPr="00BD3DA1" w:rsidRDefault="00D52286" w:rsidP="004227E0">
      <w:pPr>
        <w:spacing w:after="0" w:line="240" w:lineRule="auto"/>
        <w:ind w:left="5761" w:right="340"/>
        <w:jc w:val="right"/>
        <w:rPr>
          <w:rFonts w:ascii="Times New Roman" w:hAnsi="Times New Roman"/>
          <w:b/>
          <w:bCs/>
          <w:sz w:val="28"/>
          <w:szCs w:val="28"/>
        </w:rPr>
      </w:pPr>
    </w:p>
    <w:p w14:paraId="7601BD21" w14:textId="582AAF56"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4D71F7">
        <w:rPr>
          <w:rFonts w:ascii="Times New Roman" w:hAnsi="Times New Roman"/>
          <w:b/>
          <w:bCs/>
          <w:sz w:val="28"/>
          <w:szCs w:val="28"/>
        </w:rPr>
        <w:t>2</w:t>
      </w:r>
      <w:r w:rsidR="00805DCD">
        <w:rPr>
          <w:rFonts w:ascii="Times New Roman" w:hAnsi="Times New Roman"/>
          <w:b/>
          <w:bCs/>
          <w:sz w:val="28"/>
          <w:szCs w:val="28"/>
        </w:rPr>
        <w:t>4</w:t>
      </w:r>
      <w:r w:rsidR="00422C27" w:rsidRPr="00EF5CB4">
        <w:rPr>
          <w:rFonts w:ascii="Times New Roman" w:hAnsi="Times New Roman"/>
          <w:b/>
          <w:bCs/>
          <w:sz w:val="28"/>
          <w:szCs w:val="28"/>
        </w:rPr>
        <w:t>-07</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3BC18550" w14:textId="77777777" w:rsidR="00E26B4E" w:rsidRPr="00EF5CB4" w:rsidRDefault="00E26B4E" w:rsidP="000C7053">
      <w:pPr>
        <w:ind w:left="709" w:hanging="709"/>
        <w:jc w:val="center"/>
        <w:rPr>
          <w:rFonts w:ascii="Times New Roman" w:hAnsi="Times New Roman"/>
          <w:b/>
          <w:bCs/>
          <w:sz w:val="28"/>
          <w:szCs w:val="28"/>
        </w:rPr>
      </w:pPr>
    </w:p>
    <w:p w14:paraId="26ABAB25" w14:textId="1B83D3D6" w:rsidR="00EF5CB4" w:rsidRPr="00EF5CB4" w:rsidRDefault="009D093F" w:rsidP="00805DCD">
      <w:pPr>
        <w:pStyle w:val="Web"/>
        <w:spacing w:line="300" w:lineRule="atLeast"/>
        <w:jc w:val="center"/>
        <w:rPr>
          <w:b/>
          <w:bCs/>
          <w:sz w:val="28"/>
          <w:szCs w:val="28"/>
        </w:rPr>
      </w:pPr>
      <w:r w:rsidRPr="00EF5CB4">
        <w:rPr>
          <w:b/>
          <w:bCs/>
          <w:sz w:val="28"/>
          <w:szCs w:val="28"/>
        </w:rPr>
        <w:t>ΔΕΛΤΙΟ ΤΥΠΟΥ</w:t>
      </w:r>
    </w:p>
    <w:p w14:paraId="27ED4264" w14:textId="07FF2C6C" w:rsidR="00805DCD" w:rsidRPr="00805DCD" w:rsidRDefault="009D093F" w:rsidP="00805DCD">
      <w:pPr>
        <w:jc w:val="center"/>
        <w:rPr>
          <w:rFonts w:ascii="Times New Roman" w:hAnsi="Times New Roman"/>
          <w:b/>
          <w:bCs/>
          <w:sz w:val="28"/>
          <w:szCs w:val="28"/>
          <w:lang w:eastAsia="el-GR"/>
        </w:rPr>
      </w:pPr>
      <w:r w:rsidRPr="00805DCD">
        <w:rPr>
          <w:rFonts w:ascii="Times New Roman" w:hAnsi="Times New Roman"/>
          <w:b/>
          <w:bCs/>
          <w:sz w:val="28"/>
          <w:szCs w:val="28"/>
        </w:rPr>
        <w:t xml:space="preserve">ΘΕΜΑ: </w:t>
      </w:r>
      <w:r w:rsidR="00422C27" w:rsidRPr="00805DCD">
        <w:rPr>
          <w:rFonts w:ascii="Times New Roman" w:hAnsi="Times New Roman"/>
          <w:b/>
          <w:bCs/>
          <w:sz w:val="28"/>
          <w:szCs w:val="28"/>
        </w:rPr>
        <w:t>«</w:t>
      </w:r>
      <w:r w:rsidR="00805DCD">
        <w:rPr>
          <w:b/>
          <w:bCs/>
        </w:rPr>
        <w:t xml:space="preserve"> </w:t>
      </w:r>
      <w:r w:rsidR="00805DCD" w:rsidRPr="00127E9F">
        <w:rPr>
          <w:rFonts w:ascii="Times New Roman" w:hAnsi="Times New Roman"/>
          <w:b/>
          <w:bCs/>
          <w:sz w:val="28"/>
          <w:szCs w:val="28"/>
          <w:lang w:eastAsia="el-GR"/>
        </w:rPr>
        <w:t>Ποιος χαράσσει τελικά την αγροτική πολιτική; Το ΥΠΑΑΤ ή οι ανάδοχοι των απευθείας αναθέσεων;</w:t>
      </w:r>
      <w:r w:rsidR="00805DCD">
        <w:rPr>
          <w:rFonts w:ascii="Times New Roman" w:hAnsi="Times New Roman"/>
          <w:b/>
          <w:bCs/>
          <w:sz w:val="28"/>
          <w:szCs w:val="28"/>
          <w:lang w:eastAsia="el-GR"/>
        </w:rPr>
        <w:t>»</w:t>
      </w:r>
    </w:p>
    <w:p w14:paraId="1B57BA4F" w14:textId="2CE46502"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Η δημοσιοποίηση δύο νέων απευθείας αναθέσεων της Διεύθυνσης Συστημάτων Ποιότητας και Βιολογικής Γεωργίας του ΥΠΑΑΤ, για τη σύνταξη μελέτης βέλτιστων πρακτικών και για τη νομική - νομοτεχνική υποστήριξη της αναμόρφωσης του θεσμικού πλαισίου της βιολογικής παραγωγής, δημιουργεί σοβαρά ερωτήματα για τον τρόπο με τον οποίο αντιλαμβάνεται η πολιτική ηγεσία τον ρόλο</w:t>
      </w:r>
      <w:r>
        <w:rPr>
          <w:rFonts w:ascii="Times New Roman" w:eastAsia="Times New Roman" w:hAnsi="Times New Roman"/>
          <w:sz w:val="28"/>
          <w:szCs w:val="28"/>
          <w:lang w:eastAsia="el-GR"/>
        </w:rPr>
        <w:t xml:space="preserve"> της, αλλά και</w:t>
      </w:r>
      <w:r w:rsidRPr="00127E9F">
        <w:rPr>
          <w:rFonts w:ascii="Times New Roman" w:eastAsia="Times New Roman" w:hAnsi="Times New Roman"/>
          <w:sz w:val="28"/>
          <w:szCs w:val="28"/>
          <w:lang w:eastAsia="el-GR"/>
        </w:rPr>
        <w:t xml:space="preserve"> των δημόσιων υπηρεσιών.  </w:t>
      </w:r>
    </w:p>
    <w:p w14:paraId="0F9317C2" w14:textId="71786C7E" w:rsidR="00805DCD" w:rsidRPr="00127E9F" w:rsidRDefault="00805DCD" w:rsidP="00805DCD">
      <w:pPr>
        <w:spacing w:after="0"/>
        <w:jc w:val="both"/>
        <w:rPr>
          <w:rFonts w:ascii="Times New Roman" w:eastAsia="Times New Roman" w:hAnsi="Times New Roman"/>
          <w:sz w:val="28"/>
          <w:szCs w:val="28"/>
          <w:lang w:eastAsia="el-GR"/>
        </w:rPr>
      </w:pPr>
      <w:r w:rsidRPr="00805DCD">
        <w:rPr>
          <w:rFonts w:ascii="Times New Roman" w:eastAsia="Times New Roman" w:hAnsi="Times New Roman"/>
          <w:b/>
          <w:bCs/>
          <w:sz w:val="28"/>
          <w:szCs w:val="28"/>
          <w:lang w:eastAsia="el-GR"/>
        </w:rPr>
        <w:t>Οι αναθέσεις είναι νόμιμες</w:t>
      </w:r>
      <w:r>
        <w:rPr>
          <w:rFonts w:ascii="Times New Roman" w:eastAsia="Times New Roman" w:hAnsi="Times New Roman"/>
          <w:sz w:val="28"/>
          <w:szCs w:val="28"/>
          <w:lang w:eastAsia="el-GR"/>
        </w:rPr>
        <w:t xml:space="preserve">, </w:t>
      </w:r>
      <w:r w:rsidRPr="00805DCD">
        <w:rPr>
          <w:rFonts w:ascii="Times New Roman" w:eastAsia="Times New Roman" w:hAnsi="Times New Roman"/>
          <w:b/>
          <w:bCs/>
          <w:sz w:val="28"/>
          <w:szCs w:val="28"/>
          <w:lang w:eastAsia="el-GR"/>
        </w:rPr>
        <w:t>αλλά όμως</w:t>
      </w:r>
      <w:r>
        <w:rPr>
          <w:rFonts w:ascii="Times New Roman" w:eastAsia="Times New Roman" w:hAnsi="Times New Roman"/>
          <w:sz w:val="28"/>
          <w:szCs w:val="28"/>
          <w:lang w:eastAsia="el-GR"/>
        </w:rPr>
        <w:t xml:space="preserve"> </w:t>
      </w:r>
      <w:r w:rsidRPr="00127E9F">
        <w:rPr>
          <w:rFonts w:ascii="Times New Roman" w:eastAsia="Times New Roman" w:hAnsi="Times New Roman"/>
          <w:sz w:val="28"/>
          <w:szCs w:val="28"/>
          <w:lang w:eastAsia="el-GR"/>
        </w:rPr>
        <w:t xml:space="preserve"> </w:t>
      </w:r>
      <w:r>
        <w:rPr>
          <w:rFonts w:ascii="Times New Roman" w:eastAsia="Times New Roman" w:hAnsi="Times New Roman"/>
          <w:b/>
          <w:bCs/>
          <w:sz w:val="28"/>
          <w:szCs w:val="28"/>
          <w:lang w:eastAsia="el-GR"/>
        </w:rPr>
        <w:t>δ</w:t>
      </w:r>
      <w:r w:rsidRPr="00805DCD">
        <w:rPr>
          <w:rFonts w:ascii="Times New Roman" w:eastAsia="Times New Roman" w:hAnsi="Times New Roman"/>
          <w:b/>
          <w:bCs/>
          <w:sz w:val="28"/>
          <w:szCs w:val="28"/>
          <w:lang w:eastAsia="el-GR"/>
        </w:rPr>
        <w:t xml:space="preserve">εν είναι </w:t>
      </w:r>
      <w:r>
        <w:rPr>
          <w:rFonts w:ascii="Times New Roman" w:eastAsia="Times New Roman" w:hAnsi="Times New Roman"/>
          <w:b/>
          <w:bCs/>
          <w:sz w:val="28"/>
          <w:szCs w:val="28"/>
          <w:lang w:eastAsia="el-GR"/>
        </w:rPr>
        <w:t xml:space="preserve"> </w:t>
      </w:r>
      <w:r w:rsidRPr="00805DCD">
        <w:rPr>
          <w:rFonts w:ascii="Times New Roman" w:eastAsia="Times New Roman" w:hAnsi="Times New Roman"/>
          <w:b/>
          <w:bCs/>
          <w:sz w:val="28"/>
          <w:szCs w:val="28"/>
          <w:lang w:eastAsia="el-GR"/>
        </w:rPr>
        <w:t xml:space="preserve"> αυτό το ζητούμενο</w:t>
      </w:r>
      <w:r w:rsidRPr="00127E9F">
        <w:rPr>
          <w:rFonts w:ascii="Times New Roman" w:eastAsia="Times New Roman" w:hAnsi="Times New Roman"/>
          <w:sz w:val="28"/>
          <w:szCs w:val="28"/>
          <w:lang w:eastAsia="el-GR"/>
        </w:rPr>
        <w:t>.</w:t>
      </w:r>
    </w:p>
    <w:p w14:paraId="190323A7"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Το ερώτημα είναι γιατί το ΥΠΑΑΤ αναζητά σε ιδιώτες απαντήσεις για ζητήματα που αποτελούν τον πυρήνα των αρμοδιοτήτων του και για τα οποία διαθέτει εξειδικευμένο επιστημονικό προσωπικό, συσσωρευμένη εμπειρία και πλήθος διαθέσιμων στοιχείων.</w:t>
      </w:r>
    </w:p>
    <w:p w14:paraId="287B7DA9" w14:textId="511E06FE"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Το ερώτημα γίνεται ακόμη πιο πιεστικό όταν οι συγκεκριμένες αναθέσεις αφορούν τη Διεύθυνση που χειρίστηκε τις παρεμβάσεις</w:t>
      </w:r>
      <w:r>
        <w:rPr>
          <w:rFonts w:ascii="Times New Roman" w:eastAsia="Times New Roman" w:hAnsi="Times New Roman"/>
          <w:sz w:val="28"/>
          <w:szCs w:val="28"/>
          <w:lang w:eastAsia="el-GR"/>
        </w:rPr>
        <w:t xml:space="preserve"> </w:t>
      </w:r>
      <w:r w:rsidRPr="00127E9F">
        <w:rPr>
          <w:rFonts w:ascii="Times New Roman" w:eastAsia="Times New Roman" w:hAnsi="Times New Roman"/>
          <w:sz w:val="28"/>
          <w:szCs w:val="28"/>
          <w:lang w:eastAsia="el-GR"/>
        </w:rPr>
        <w:t xml:space="preserve">της Βιολογικής Κτηνοτροφίας και της Βιολογικής Μελισσοκομίας, έναν τομέα όπου τα τελευταία χρόνια καταγράφηκαν σοβαρές αστοχίες, συνεχείς αλλαγές σχεδιασμού και αποφάσεις που οδήγησαν ακόμη και στην εγκατάλειψη δράσεων που βρίσκονταν ήδη σε εξέλιξη, όπως οι παρεμβάσεις Π3-70-2.1 και Π3-70-1.6.  </w:t>
      </w:r>
    </w:p>
    <w:p w14:paraId="24907485"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 xml:space="preserve">Αν μετά από όλα αυτά απαιτούνται εξωτερικοί ανάδοχοι για να υποδείξουν τις «βέλτιστες πρακτικές» και να προτείνουν τη νέα κατεύθυνση της πολιτικής για τη βιολογική παραγωγή, τότε εύλογα γεννάται το ερώτημα: </w:t>
      </w:r>
      <w:r w:rsidRPr="00805DCD">
        <w:rPr>
          <w:rFonts w:ascii="Times New Roman" w:eastAsia="Times New Roman" w:hAnsi="Times New Roman"/>
          <w:b/>
          <w:bCs/>
          <w:sz w:val="28"/>
          <w:szCs w:val="28"/>
          <w:lang w:eastAsia="el-GR"/>
        </w:rPr>
        <w:t>ποιος σχεδιάζει τελικά την αγροτική πολιτική της χώρας και ποιος λογοδοτεί για τα αποτελέσματά της;</w:t>
      </w:r>
    </w:p>
    <w:p w14:paraId="54D2C7AA"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Εξίσου εύλογα είναι και τα ερωτήματα που αφορούν την επιλογή των αναδόχων.</w:t>
      </w:r>
    </w:p>
    <w:p w14:paraId="3542AB30"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Εφόσον η διοίκηση έκρινε ότι χρειαζόταν εξωτερική επιστημονική και θεσμική υποστήριξη, γιατί δεν απευθύνθηκε καταρχάς στο Γεωτεχνικό Επιμελητήριο Ελλάδας, που αποτελεί τον θεσμοθετημένο σύμβουλο της Πολιτείας για θέματα πρωτογενούς παραγωγής;</w:t>
      </w:r>
    </w:p>
    <w:p w14:paraId="59AE0F87"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 xml:space="preserve">Γιατί δεν αναζητήθηκε η συνδρομή κορυφαίων δημόσιων ακαδημαϊκών ιδρυμάτων, όπως το Γεωπονικό Πανεπιστήμιο Αθηνών </w:t>
      </w:r>
      <w:r>
        <w:rPr>
          <w:rFonts w:ascii="Times New Roman" w:eastAsia="Times New Roman" w:hAnsi="Times New Roman"/>
          <w:sz w:val="28"/>
          <w:szCs w:val="28"/>
          <w:lang w:eastAsia="el-GR"/>
        </w:rPr>
        <w:t xml:space="preserve">(άμεσα και όχι στο  υβριδικό σχήμα με ιδιωτικές εταιρείες)  </w:t>
      </w:r>
      <w:r w:rsidRPr="00127E9F">
        <w:rPr>
          <w:rFonts w:ascii="Times New Roman" w:eastAsia="Times New Roman" w:hAnsi="Times New Roman"/>
          <w:sz w:val="28"/>
          <w:szCs w:val="28"/>
          <w:lang w:eastAsia="el-GR"/>
        </w:rPr>
        <w:t xml:space="preserve">ή </w:t>
      </w:r>
      <w:r>
        <w:rPr>
          <w:rFonts w:ascii="Times New Roman" w:eastAsia="Times New Roman" w:hAnsi="Times New Roman"/>
          <w:sz w:val="28"/>
          <w:szCs w:val="28"/>
          <w:lang w:eastAsia="el-GR"/>
        </w:rPr>
        <w:t xml:space="preserve">στη Σχολή Γεωπονίας, Δασολογίας και Φυσικού Περιβάλλοντος </w:t>
      </w:r>
      <w:r w:rsidRPr="00127E9F">
        <w:rPr>
          <w:rFonts w:ascii="Times New Roman" w:eastAsia="Times New Roman" w:hAnsi="Times New Roman"/>
          <w:sz w:val="28"/>
          <w:szCs w:val="28"/>
          <w:lang w:eastAsia="el-GR"/>
        </w:rPr>
        <w:lastRenderedPageBreak/>
        <w:t>τ</w:t>
      </w:r>
      <w:r>
        <w:rPr>
          <w:rFonts w:ascii="Times New Roman" w:eastAsia="Times New Roman" w:hAnsi="Times New Roman"/>
          <w:sz w:val="28"/>
          <w:szCs w:val="28"/>
          <w:lang w:eastAsia="el-GR"/>
        </w:rPr>
        <w:t>ου</w:t>
      </w:r>
      <w:r w:rsidRPr="00127E9F">
        <w:rPr>
          <w:rFonts w:ascii="Times New Roman" w:eastAsia="Times New Roman" w:hAnsi="Times New Roman"/>
          <w:sz w:val="28"/>
          <w:szCs w:val="28"/>
          <w:lang w:eastAsia="el-GR"/>
        </w:rPr>
        <w:t xml:space="preserve"> Αριστοτ</w:t>
      </w:r>
      <w:r>
        <w:rPr>
          <w:rFonts w:ascii="Times New Roman" w:eastAsia="Times New Roman" w:hAnsi="Times New Roman"/>
          <w:sz w:val="28"/>
          <w:szCs w:val="28"/>
          <w:lang w:eastAsia="el-GR"/>
        </w:rPr>
        <w:t>ε</w:t>
      </w:r>
      <w:r w:rsidRPr="00127E9F">
        <w:rPr>
          <w:rFonts w:ascii="Times New Roman" w:eastAsia="Times New Roman" w:hAnsi="Times New Roman"/>
          <w:sz w:val="28"/>
          <w:szCs w:val="28"/>
          <w:lang w:eastAsia="el-GR"/>
        </w:rPr>
        <w:t>λε</w:t>
      </w:r>
      <w:r>
        <w:rPr>
          <w:rFonts w:ascii="Times New Roman" w:eastAsia="Times New Roman" w:hAnsi="Times New Roman"/>
          <w:sz w:val="28"/>
          <w:szCs w:val="28"/>
          <w:lang w:eastAsia="el-GR"/>
        </w:rPr>
        <w:t>ί</w:t>
      </w:r>
      <w:r w:rsidRPr="00127E9F">
        <w:rPr>
          <w:rFonts w:ascii="Times New Roman" w:eastAsia="Times New Roman" w:hAnsi="Times New Roman"/>
          <w:sz w:val="28"/>
          <w:szCs w:val="28"/>
          <w:lang w:eastAsia="el-GR"/>
        </w:rPr>
        <w:t>ο</w:t>
      </w:r>
      <w:r>
        <w:rPr>
          <w:rFonts w:ascii="Times New Roman" w:eastAsia="Times New Roman" w:hAnsi="Times New Roman"/>
          <w:sz w:val="28"/>
          <w:szCs w:val="28"/>
          <w:lang w:eastAsia="el-GR"/>
        </w:rPr>
        <w:t xml:space="preserve">υ </w:t>
      </w:r>
      <w:r w:rsidRPr="00127E9F">
        <w:rPr>
          <w:rFonts w:ascii="Times New Roman" w:eastAsia="Times New Roman" w:hAnsi="Times New Roman"/>
          <w:sz w:val="28"/>
          <w:szCs w:val="28"/>
          <w:lang w:eastAsia="el-GR"/>
        </w:rPr>
        <w:t xml:space="preserve"> Πανεπιστ</w:t>
      </w:r>
      <w:r>
        <w:rPr>
          <w:rFonts w:ascii="Times New Roman" w:eastAsia="Times New Roman" w:hAnsi="Times New Roman"/>
          <w:sz w:val="28"/>
          <w:szCs w:val="28"/>
          <w:lang w:eastAsia="el-GR"/>
        </w:rPr>
        <w:t>ημίου</w:t>
      </w:r>
      <w:r w:rsidRPr="00127E9F">
        <w:rPr>
          <w:rFonts w:ascii="Times New Roman" w:eastAsia="Times New Roman" w:hAnsi="Times New Roman"/>
          <w:sz w:val="28"/>
          <w:szCs w:val="28"/>
          <w:lang w:eastAsia="el-GR"/>
        </w:rPr>
        <w:t xml:space="preserve"> Θεσσαλονίκης, τα οποία διαθέτουν αναγνωρισμένο επιστημονικό έργο και πολύχρονη εμπειρία στα ζητήματα της βιολογικής παραγωγής;</w:t>
      </w:r>
    </w:p>
    <w:p w14:paraId="059685A3"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Η ΠΟΓΕΔΥ δεν αμφισβητεί την επιστημονική επάρκεια κανενός. Θεωρεί όμως ότι όταν διατίθενται δημόσιοι πόροι για τη διαμόρφωση δημόσιας πολιτικής, η κοινωνία δικαιούται να γνωρίζει με ποια κριτήρια επιλέγονται οι φορείς που καλούνται να την υποδείξουν.</w:t>
      </w:r>
    </w:p>
    <w:p w14:paraId="7A917EA6" w14:textId="77777777" w:rsidR="00805DCD" w:rsidRPr="001A230A" w:rsidRDefault="00805DCD" w:rsidP="00805DCD">
      <w:pPr>
        <w:spacing w:after="0"/>
        <w:jc w:val="both"/>
        <w:rPr>
          <w:rFonts w:ascii="Times New Roman" w:eastAsia="Times New Roman" w:hAnsi="Times New Roman"/>
          <w:sz w:val="28"/>
          <w:szCs w:val="28"/>
          <w:lang w:eastAsia="el-GR"/>
        </w:rPr>
      </w:pPr>
      <w:r w:rsidRPr="00805DCD">
        <w:rPr>
          <w:rFonts w:ascii="Times New Roman" w:eastAsia="Times New Roman" w:hAnsi="Times New Roman"/>
          <w:b/>
          <w:bCs/>
          <w:sz w:val="28"/>
          <w:szCs w:val="28"/>
          <w:lang w:eastAsia="el-GR"/>
        </w:rPr>
        <w:t>Η διαμόρφωση αγροτικής πολιτικής δεν μπορεί να μετατρέπεται σε αντικείμενο εργολαβίας</w:t>
      </w:r>
      <w:r w:rsidRPr="00127E9F">
        <w:rPr>
          <w:rFonts w:ascii="Times New Roman" w:eastAsia="Times New Roman" w:hAnsi="Times New Roman"/>
          <w:sz w:val="28"/>
          <w:szCs w:val="28"/>
          <w:lang w:eastAsia="el-GR"/>
        </w:rPr>
        <w:t>.</w:t>
      </w:r>
      <w:r>
        <w:rPr>
          <w:rFonts w:ascii="Times New Roman" w:eastAsia="Times New Roman" w:hAnsi="Times New Roman"/>
          <w:sz w:val="28"/>
          <w:szCs w:val="28"/>
          <w:lang w:eastAsia="el-GR"/>
        </w:rPr>
        <w:t xml:space="preserve"> Οι πολίτες ψηφίζουν πολιτικούς και κυβέρνηση και η</w:t>
      </w:r>
      <w:r w:rsidRPr="00127E9F">
        <w:rPr>
          <w:rFonts w:ascii="Times New Roman" w:eastAsia="Times New Roman" w:hAnsi="Times New Roman"/>
          <w:sz w:val="28"/>
          <w:szCs w:val="28"/>
          <w:lang w:eastAsia="el-GR"/>
        </w:rPr>
        <w:t xml:space="preserve"> χώρα διαθέτει δημόσιες υπηρεσίες, επιστήμονες, θεσμούς και πανεπιστήμια που υπάρχουν ακριβώς για να στηρίζουν την Πολιτεία στη λήψη αποφάσεων.</w:t>
      </w:r>
    </w:p>
    <w:p w14:paraId="3AB4AE9A" w14:textId="77777777" w:rsidR="00805DCD" w:rsidRPr="001A230A" w:rsidRDefault="00805DCD" w:rsidP="00805DCD">
      <w:pPr>
        <w:spacing w:after="0"/>
        <w:jc w:val="both"/>
        <w:rPr>
          <w:rFonts w:ascii="Times New Roman" w:eastAsia="Times New Roman" w:hAnsi="Times New Roman"/>
          <w:sz w:val="28"/>
          <w:szCs w:val="28"/>
          <w:lang w:eastAsia="el-GR"/>
        </w:rPr>
      </w:pPr>
      <w:r w:rsidRPr="001A230A">
        <w:rPr>
          <w:rFonts w:ascii="Times New Roman" w:eastAsia="Times New Roman" w:hAnsi="Times New Roman"/>
          <w:sz w:val="28"/>
          <w:szCs w:val="28"/>
          <w:lang w:eastAsia="el-GR"/>
        </w:rPr>
        <w:t>Η απάντηση στις αδυναμίες του διοικητικού συστήματος δεν μπορεί να είναι η περαιτέρω υποκατάστασή του.</w:t>
      </w:r>
    </w:p>
    <w:p w14:paraId="409B0D02" w14:textId="77777777" w:rsidR="00805DCD" w:rsidRPr="001A230A" w:rsidRDefault="00805DCD" w:rsidP="00805DCD">
      <w:pPr>
        <w:spacing w:after="0"/>
        <w:jc w:val="both"/>
        <w:rPr>
          <w:rFonts w:ascii="Times New Roman" w:eastAsia="Times New Roman" w:hAnsi="Times New Roman"/>
          <w:sz w:val="28"/>
          <w:szCs w:val="28"/>
          <w:lang w:eastAsia="el-GR"/>
        </w:rPr>
      </w:pPr>
      <w:r w:rsidRPr="001A230A">
        <w:rPr>
          <w:rFonts w:ascii="Times New Roman" w:eastAsia="Times New Roman" w:hAnsi="Times New Roman"/>
          <w:sz w:val="28"/>
          <w:szCs w:val="28"/>
          <w:lang w:eastAsia="el-GR"/>
        </w:rPr>
        <w:t>Η απάντηση είναι η ενίσχυση των δημόσιων υπηρεσιών, η αξιοποίηση του επιστημονικού προσωπικού τους, η ουσιαστική λογοδοσία για τα λάθη που έγιναν και η ανάληψη της πολιτικής ευθύνης που αναλογεί σε κάθε επίπεδο διοίκησης.</w:t>
      </w:r>
    </w:p>
    <w:p w14:paraId="174ECF02" w14:textId="77777777" w:rsidR="00805DCD" w:rsidRPr="001A230A" w:rsidRDefault="00805DCD" w:rsidP="00805DCD">
      <w:pPr>
        <w:spacing w:after="0"/>
        <w:jc w:val="both"/>
        <w:rPr>
          <w:rFonts w:ascii="Times New Roman" w:eastAsia="Times New Roman" w:hAnsi="Times New Roman"/>
          <w:sz w:val="28"/>
          <w:szCs w:val="28"/>
          <w:lang w:eastAsia="el-GR"/>
        </w:rPr>
      </w:pPr>
      <w:r w:rsidRPr="001A230A">
        <w:rPr>
          <w:rFonts w:ascii="Times New Roman" w:eastAsia="Times New Roman" w:hAnsi="Times New Roman"/>
          <w:sz w:val="28"/>
          <w:szCs w:val="28"/>
          <w:lang w:eastAsia="el-GR"/>
        </w:rPr>
        <w:t>Η χάραξη της αγροτικής πολιτικής αποτελεί ευθύνη της Πολιτείας.</w:t>
      </w:r>
    </w:p>
    <w:p w14:paraId="45684BEE" w14:textId="77777777" w:rsidR="00805DCD" w:rsidRPr="001A230A" w:rsidRDefault="00805DCD" w:rsidP="00805DCD">
      <w:pPr>
        <w:spacing w:after="0"/>
        <w:jc w:val="both"/>
        <w:rPr>
          <w:rFonts w:ascii="Times New Roman" w:eastAsia="Times New Roman" w:hAnsi="Times New Roman"/>
          <w:sz w:val="28"/>
          <w:szCs w:val="28"/>
          <w:lang w:eastAsia="el-GR"/>
        </w:rPr>
      </w:pPr>
      <w:r w:rsidRPr="001A230A">
        <w:rPr>
          <w:rFonts w:ascii="Times New Roman" w:eastAsia="Times New Roman" w:hAnsi="Times New Roman"/>
          <w:sz w:val="28"/>
          <w:szCs w:val="28"/>
          <w:lang w:eastAsia="el-GR"/>
        </w:rPr>
        <w:t>Η τεκμηρίωσή της αποτελεί ευθύνη των δημόσιων υπηρεσιών.</w:t>
      </w:r>
    </w:p>
    <w:p w14:paraId="4D35B8E2" w14:textId="77777777" w:rsidR="00805DCD" w:rsidRPr="001A230A" w:rsidRDefault="00805DCD" w:rsidP="00805DCD">
      <w:pPr>
        <w:spacing w:after="0"/>
        <w:jc w:val="both"/>
        <w:rPr>
          <w:rFonts w:ascii="Times New Roman" w:eastAsia="Times New Roman" w:hAnsi="Times New Roman"/>
          <w:sz w:val="28"/>
          <w:szCs w:val="28"/>
          <w:lang w:eastAsia="el-GR"/>
        </w:rPr>
      </w:pPr>
      <w:r w:rsidRPr="001A230A">
        <w:rPr>
          <w:rFonts w:ascii="Times New Roman" w:eastAsia="Times New Roman" w:hAnsi="Times New Roman"/>
          <w:sz w:val="28"/>
          <w:szCs w:val="28"/>
          <w:lang w:eastAsia="el-GR"/>
        </w:rPr>
        <w:t>Και η λογοδοσία για τα αποτελέσματά της δεν μπορεί να ανατίθεται σε κανέναν εξωτερικό ανάδοχο.</w:t>
      </w:r>
    </w:p>
    <w:p w14:paraId="2102A49F"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Η ΠΟΓΕΔΥ θα συνεχίσει να υπερασπίζεται τον δημόσιο χαρακτήρα της αγροτικής διοίκησης, την αξιοποίηση της γνώσης των γεωτεχνικών και τη διαφάνεια στη διαχείριση του δημόσιου χρήματος.</w:t>
      </w:r>
    </w:p>
    <w:p w14:paraId="7D723E86" w14:textId="77777777" w:rsidR="00805DCD" w:rsidRPr="00127E9F" w:rsidRDefault="00805DCD" w:rsidP="00805DCD">
      <w:pPr>
        <w:spacing w:after="0"/>
        <w:jc w:val="both"/>
        <w:rPr>
          <w:rFonts w:ascii="Times New Roman" w:eastAsia="Times New Roman" w:hAnsi="Times New Roman"/>
          <w:sz w:val="28"/>
          <w:szCs w:val="28"/>
          <w:lang w:eastAsia="el-GR"/>
        </w:rPr>
      </w:pPr>
      <w:r w:rsidRPr="00127E9F">
        <w:rPr>
          <w:rFonts w:ascii="Times New Roman" w:eastAsia="Times New Roman" w:hAnsi="Times New Roman"/>
          <w:sz w:val="28"/>
          <w:szCs w:val="28"/>
          <w:lang w:eastAsia="el-GR"/>
        </w:rPr>
        <w:t>Γιατί το ζήτημα δεν είναι μόνο πόσα χρήματα δαπανώνται.</w:t>
      </w:r>
    </w:p>
    <w:p w14:paraId="22D5A7EC" w14:textId="77777777" w:rsidR="00805DCD" w:rsidRPr="00805DCD" w:rsidRDefault="00805DCD" w:rsidP="00805DCD">
      <w:pPr>
        <w:spacing w:after="0"/>
        <w:jc w:val="both"/>
        <w:rPr>
          <w:rFonts w:ascii="Times New Roman" w:eastAsia="Times New Roman" w:hAnsi="Times New Roman"/>
          <w:b/>
          <w:bCs/>
          <w:sz w:val="28"/>
          <w:szCs w:val="28"/>
          <w:lang w:eastAsia="el-GR"/>
        </w:rPr>
      </w:pPr>
      <w:r w:rsidRPr="00805DCD">
        <w:rPr>
          <w:rFonts w:ascii="Times New Roman" w:eastAsia="Times New Roman" w:hAnsi="Times New Roman"/>
          <w:b/>
          <w:bCs/>
          <w:sz w:val="28"/>
          <w:szCs w:val="28"/>
          <w:lang w:eastAsia="el-GR"/>
        </w:rPr>
        <w:t>Το ζήτημα είναι ποιος αποφασίζει, ποιος εισηγείται και τελικά ποιος χαράσσει την αγροτική πολιτική της χώρας.</w:t>
      </w:r>
    </w:p>
    <w:p w14:paraId="1BC87C5B" w14:textId="08654B1E" w:rsidR="00805DCD" w:rsidRDefault="00805DCD" w:rsidP="00805DCD">
      <w:pPr>
        <w:spacing w:after="0"/>
        <w:rPr>
          <w:rFonts w:ascii="Times New Roman" w:hAnsi="Times New Roman"/>
          <w:b/>
          <w:bCs/>
          <w:sz w:val="28"/>
          <w:szCs w:val="28"/>
        </w:rPr>
      </w:pPr>
    </w:p>
    <w:p w14:paraId="65F6740A" w14:textId="730ED9DA" w:rsidR="00252605" w:rsidRDefault="00252605" w:rsidP="00B25378">
      <w:pPr>
        <w:spacing w:after="0"/>
        <w:jc w:val="center"/>
        <w:rPr>
          <w:rFonts w:ascii="Times New Roman" w:hAnsi="Times New Roman"/>
          <w:b/>
          <w:bCs/>
          <w:sz w:val="28"/>
          <w:szCs w:val="28"/>
        </w:rPr>
      </w:pPr>
      <w:r w:rsidRPr="00EF5CB4">
        <w:rPr>
          <w:rFonts w:ascii="Times New Roman" w:hAnsi="Times New Roman"/>
          <w:b/>
          <w:bCs/>
          <w:sz w:val="28"/>
          <w:szCs w:val="28"/>
        </w:rPr>
        <w:t>Για  το  Δ.Σ.</w:t>
      </w:r>
    </w:p>
    <w:p w14:paraId="3606CCF3" w14:textId="6C8D4011" w:rsidR="00805DCD" w:rsidRDefault="00805DCD" w:rsidP="00B25378">
      <w:pPr>
        <w:spacing w:after="0"/>
        <w:jc w:val="center"/>
        <w:rPr>
          <w:rFonts w:ascii="Times New Roman" w:hAnsi="Times New Roman"/>
          <w:b/>
          <w:bCs/>
          <w:sz w:val="28"/>
          <w:szCs w:val="28"/>
        </w:rPr>
      </w:pPr>
      <w:r>
        <w:rPr>
          <w:noProof/>
        </w:rPr>
        <w:drawing>
          <wp:anchor distT="0" distB="0" distL="114300" distR="114300" simplePos="0" relativeHeight="251658240" behindDoc="0" locked="0" layoutInCell="1" allowOverlap="1" wp14:anchorId="6AA719C9" wp14:editId="22C6E5D6">
            <wp:simplePos x="0" y="0"/>
            <wp:positionH relativeFrom="margin">
              <wp:posOffset>2571750</wp:posOffset>
            </wp:positionH>
            <wp:positionV relativeFrom="margin">
              <wp:posOffset>6702425</wp:posOffset>
            </wp:positionV>
            <wp:extent cx="1571625" cy="1409700"/>
            <wp:effectExtent l="19050" t="0" r="9525" b="0"/>
            <wp:wrapSquare wrapText="bothSides"/>
            <wp:doc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409700"/>
                    </a:xfrm>
                    <a:prstGeom prst="rect">
                      <a:avLst/>
                    </a:prstGeom>
                    <a:noFill/>
                    <a:ln>
                      <a:noFill/>
                    </a:ln>
                  </pic:spPr>
                </pic:pic>
              </a:graphicData>
            </a:graphic>
          </wp:anchor>
        </w:drawing>
      </w:r>
    </w:p>
    <w:p w14:paraId="3ACE87AA" w14:textId="77777777" w:rsidR="00C372D9" w:rsidRDefault="00C372D9" w:rsidP="00B25378">
      <w:pPr>
        <w:spacing w:after="0"/>
        <w:jc w:val="center"/>
        <w:rPr>
          <w:rFonts w:ascii="Times New Roman" w:hAnsi="Times New Roman"/>
          <w:b/>
          <w:bCs/>
          <w:sz w:val="28"/>
          <w:szCs w:val="28"/>
        </w:rPr>
      </w:pPr>
    </w:p>
    <w:p w14:paraId="20374B0B" w14:textId="59DC1E8F" w:rsidR="00C372D9" w:rsidRDefault="00C372D9" w:rsidP="00B25378">
      <w:pPr>
        <w:spacing w:after="0"/>
        <w:jc w:val="center"/>
        <w:rPr>
          <w:rFonts w:ascii="Times New Roman" w:hAnsi="Times New Roman"/>
          <w:b/>
          <w:bCs/>
          <w:sz w:val="28"/>
          <w:szCs w:val="28"/>
        </w:rPr>
      </w:pPr>
    </w:p>
    <w:p w14:paraId="0446A703" w14:textId="3EFF3501" w:rsidR="00C372D9" w:rsidRPr="00EF5CB4" w:rsidRDefault="00C372D9" w:rsidP="00B25378">
      <w:pPr>
        <w:spacing w:after="0"/>
        <w:jc w:val="center"/>
        <w:rPr>
          <w:sz w:val="28"/>
          <w:szCs w:val="28"/>
        </w:rPr>
      </w:pPr>
    </w:p>
    <w:sectPr w:rsidR="00C372D9" w:rsidRPr="00EF5CB4" w:rsidSect="004A3005">
      <w:headerReference w:type="default" r:id="rId9"/>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7F601" w14:textId="77777777" w:rsidR="009052A1" w:rsidRDefault="009052A1" w:rsidP="00F13806">
      <w:pPr>
        <w:spacing w:after="0" w:line="240" w:lineRule="auto"/>
      </w:pPr>
      <w:r>
        <w:separator/>
      </w:r>
    </w:p>
  </w:endnote>
  <w:endnote w:type="continuationSeparator" w:id="0">
    <w:p w14:paraId="3A40AAA7" w14:textId="77777777" w:rsidR="009052A1" w:rsidRDefault="009052A1"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649C" w14:textId="77777777" w:rsidR="009052A1" w:rsidRDefault="009052A1" w:rsidP="00F13806">
      <w:pPr>
        <w:spacing w:after="0" w:line="240" w:lineRule="auto"/>
      </w:pPr>
      <w:r>
        <w:separator/>
      </w:r>
    </w:p>
  </w:footnote>
  <w:footnote w:type="continuationSeparator" w:id="0">
    <w:p w14:paraId="6A5A7602" w14:textId="77777777" w:rsidR="009052A1" w:rsidRDefault="009052A1"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4480CE56" w14:textId="77777777" w:rsidR="00F13806" w:rsidRDefault="00000000">
        <w:pPr>
          <w:pStyle w:val="a7"/>
          <w:jc w:val="right"/>
        </w:pPr>
        <w:r>
          <w:fldChar w:fldCharType="begin"/>
        </w:r>
        <w:r>
          <w:instrText xml:space="preserve"> PAGE   \* MERGEFORMAT </w:instrText>
        </w:r>
        <w:r>
          <w:fldChar w:fldCharType="separate"/>
        </w:r>
        <w:r w:rsidR="00C372D9">
          <w:rPr>
            <w:noProof/>
          </w:rPr>
          <w:t>2</w:t>
        </w:r>
        <w:r>
          <w:rPr>
            <w:noProof/>
          </w:rPr>
          <w:fldChar w:fldCharType="end"/>
        </w:r>
      </w:p>
    </w:sdtContent>
  </w:sdt>
  <w:p w14:paraId="1C788C44"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FE1E2C"/>
    <w:multiLevelType w:val="multilevel"/>
    <w:tmpl w:val="5C92DF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6"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9"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689725224">
    <w:abstractNumId w:val="0"/>
  </w:num>
  <w:num w:numId="2" w16cid:durableId="766193833">
    <w:abstractNumId w:val="45"/>
  </w:num>
  <w:num w:numId="3" w16cid:durableId="414520582">
    <w:abstractNumId w:val="27"/>
  </w:num>
  <w:num w:numId="4" w16cid:durableId="961307633">
    <w:abstractNumId w:val="29"/>
  </w:num>
  <w:num w:numId="5" w16cid:durableId="293877289">
    <w:abstractNumId w:val="40"/>
  </w:num>
  <w:num w:numId="6" w16cid:durableId="692802080">
    <w:abstractNumId w:val="37"/>
  </w:num>
  <w:num w:numId="7" w16cid:durableId="727411427">
    <w:abstractNumId w:val="13"/>
  </w:num>
  <w:num w:numId="8" w16cid:durableId="810756548">
    <w:abstractNumId w:val="33"/>
  </w:num>
  <w:num w:numId="9" w16cid:durableId="568657729">
    <w:abstractNumId w:val="7"/>
  </w:num>
  <w:num w:numId="10" w16cid:durableId="25108510">
    <w:abstractNumId w:val="49"/>
  </w:num>
  <w:num w:numId="11" w16cid:durableId="1862280106">
    <w:abstractNumId w:val="6"/>
  </w:num>
  <w:num w:numId="12" w16cid:durableId="2122069668">
    <w:abstractNumId w:val="1"/>
  </w:num>
  <w:num w:numId="13" w16cid:durableId="596136689">
    <w:abstractNumId w:val="18"/>
  </w:num>
  <w:num w:numId="14" w16cid:durableId="1734353092">
    <w:abstractNumId w:val="23"/>
  </w:num>
  <w:num w:numId="15" w16cid:durableId="180897740">
    <w:abstractNumId w:val="12"/>
  </w:num>
  <w:num w:numId="16" w16cid:durableId="1273704150">
    <w:abstractNumId w:val="19"/>
  </w:num>
  <w:num w:numId="17" w16cid:durableId="1043673968">
    <w:abstractNumId w:val="16"/>
  </w:num>
  <w:num w:numId="18" w16cid:durableId="10153493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0581708">
    <w:abstractNumId w:val="11"/>
  </w:num>
  <w:num w:numId="20" w16cid:durableId="9909058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32386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23114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45852">
    <w:abstractNumId w:val="4"/>
  </w:num>
  <w:num w:numId="24" w16cid:durableId="575941990">
    <w:abstractNumId w:val="17"/>
  </w:num>
  <w:num w:numId="25" w16cid:durableId="341124439">
    <w:abstractNumId w:val="24"/>
  </w:num>
  <w:num w:numId="26" w16cid:durableId="1139691116">
    <w:abstractNumId w:val="31"/>
  </w:num>
  <w:num w:numId="27" w16cid:durableId="876967488">
    <w:abstractNumId w:val="36"/>
  </w:num>
  <w:num w:numId="28" w16cid:durableId="373237158">
    <w:abstractNumId w:val="48"/>
  </w:num>
  <w:num w:numId="29" w16cid:durableId="231895880">
    <w:abstractNumId w:val="22"/>
  </w:num>
  <w:num w:numId="30" w16cid:durableId="45883421">
    <w:abstractNumId w:val="14"/>
  </w:num>
  <w:num w:numId="31" w16cid:durableId="1266615731">
    <w:abstractNumId w:val="21"/>
  </w:num>
  <w:num w:numId="32" w16cid:durableId="692192759">
    <w:abstractNumId w:val="3"/>
  </w:num>
  <w:num w:numId="33" w16cid:durableId="1642611547">
    <w:abstractNumId w:val="5"/>
  </w:num>
  <w:num w:numId="34" w16cid:durableId="1541433001">
    <w:abstractNumId w:val="34"/>
  </w:num>
  <w:num w:numId="35" w16cid:durableId="282998289">
    <w:abstractNumId w:val="28"/>
  </w:num>
  <w:num w:numId="36" w16cid:durableId="756370563">
    <w:abstractNumId w:val="41"/>
  </w:num>
  <w:num w:numId="37" w16cid:durableId="2096045498">
    <w:abstractNumId w:val="35"/>
  </w:num>
  <w:num w:numId="38" w16cid:durableId="26419384">
    <w:abstractNumId w:val="38"/>
  </w:num>
  <w:num w:numId="39" w16cid:durableId="1158496020">
    <w:abstractNumId w:val="39"/>
  </w:num>
  <w:num w:numId="40" w16cid:durableId="35814060">
    <w:abstractNumId w:val="20"/>
  </w:num>
  <w:num w:numId="41" w16cid:durableId="1349257890">
    <w:abstractNumId w:val="44"/>
  </w:num>
  <w:num w:numId="42" w16cid:durableId="714893139">
    <w:abstractNumId w:val="47"/>
  </w:num>
  <w:num w:numId="43" w16cid:durableId="1256668204">
    <w:abstractNumId w:val="8"/>
  </w:num>
  <w:num w:numId="44" w16cid:durableId="1758746415">
    <w:abstractNumId w:val="25"/>
  </w:num>
  <w:num w:numId="45" w16cid:durableId="1471901779">
    <w:abstractNumId w:val="46"/>
  </w:num>
  <w:num w:numId="46" w16cid:durableId="1456480087">
    <w:abstractNumId w:val="26"/>
  </w:num>
  <w:num w:numId="47" w16cid:durableId="1750928688">
    <w:abstractNumId w:val="10"/>
  </w:num>
  <w:num w:numId="48" w16cid:durableId="1435782990">
    <w:abstractNumId w:val="9"/>
  </w:num>
  <w:num w:numId="49" w16cid:durableId="297686780">
    <w:abstractNumId w:val="32"/>
  </w:num>
  <w:num w:numId="50" w16cid:durableId="48740278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21220"/>
    <w:rsid w:val="0002270C"/>
    <w:rsid w:val="00037894"/>
    <w:rsid w:val="00044EBC"/>
    <w:rsid w:val="000627A3"/>
    <w:rsid w:val="00064A65"/>
    <w:rsid w:val="00072B5B"/>
    <w:rsid w:val="00084B19"/>
    <w:rsid w:val="00087CB3"/>
    <w:rsid w:val="000917C8"/>
    <w:rsid w:val="00093D4D"/>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0E1"/>
    <w:rsid w:val="00126A50"/>
    <w:rsid w:val="00144D11"/>
    <w:rsid w:val="00150AA2"/>
    <w:rsid w:val="00167B46"/>
    <w:rsid w:val="001722A1"/>
    <w:rsid w:val="00177731"/>
    <w:rsid w:val="001801F9"/>
    <w:rsid w:val="00183624"/>
    <w:rsid w:val="00186A34"/>
    <w:rsid w:val="00193D93"/>
    <w:rsid w:val="001C3965"/>
    <w:rsid w:val="001C5819"/>
    <w:rsid w:val="001C58C6"/>
    <w:rsid w:val="001D18E6"/>
    <w:rsid w:val="001D4992"/>
    <w:rsid w:val="001D70FB"/>
    <w:rsid w:val="001E2B23"/>
    <w:rsid w:val="001E460A"/>
    <w:rsid w:val="001F626C"/>
    <w:rsid w:val="002100BE"/>
    <w:rsid w:val="002146C0"/>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532B"/>
    <w:rsid w:val="00316345"/>
    <w:rsid w:val="00320C67"/>
    <w:rsid w:val="00322FF2"/>
    <w:rsid w:val="00324572"/>
    <w:rsid w:val="0032624C"/>
    <w:rsid w:val="003314B3"/>
    <w:rsid w:val="00332D54"/>
    <w:rsid w:val="00336D21"/>
    <w:rsid w:val="00343378"/>
    <w:rsid w:val="00345081"/>
    <w:rsid w:val="00356C93"/>
    <w:rsid w:val="00363F9F"/>
    <w:rsid w:val="003719F2"/>
    <w:rsid w:val="00372B2E"/>
    <w:rsid w:val="003752CC"/>
    <w:rsid w:val="00397CBB"/>
    <w:rsid w:val="003A4624"/>
    <w:rsid w:val="003A62E5"/>
    <w:rsid w:val="003B229E"/>
    <w:rsid w:val="003B476C"/>
    <w:rsid w:val="003C2F9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90F12"/>
    <w:rsid w:val="00491DD6"/>
    <w:rsid w:val="004A27D5"/>
    <w:rsid w:val="004A3005"/>
    <w:rsid w:val="004B0A48"/>
    <w:rsid w:val="004B2B6C"/>
    <w:rsid w:val="004B4C8A"/>
    <w:rsid w:val="004C60ED"/>
    <w:rsid w:val="004D215B"/>
    <w:rsid w:val="004D6484"/>
    <w:rsid w:val="004D71F7"/>
    <w:rsid w:val="004D7765"/>
    <w:rsid w:val="004F3D57"/>
    <w:rsid w:val="005054EA"/>
    <w:rsid w:val="00513CEF"/>
    <w:rsid w:val="0053395F"/>
    <w:rsid w:val="00543079"/>
    <w:rsid w:val="00551BA7"/>
    <w:rsid w:val="0056067B"/>
    <w:rsid w:val="00563092"/>
    <w:rsid w:val="00566B8B"/>
    <w:rsid w:val="0057520D"/>
    <w:rsid w:val="005869EC"/>
    <w:rsid w:val="005924C5"/>
    <w:rsid w:val="005A44F1"/>
    <w:rsid w:val="005B2F89"/>
    <w:rsid w:val="005D323E"/>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34DA"/>
    <w:rsid w:val="0075546D"/>
    <w:rsid w:val="007639F1"/>
    <w:rsid w:val="0076615B"/>
    <w:rsid w:val="00773BA0"/>
    <w:rsid w:val="0077413F"/>
    <w:rsid w:val="007759AC"/>
    <w:rsid w:val="00776D1B"/>
    <w:rsid w:val="00787609"/>
    <w:rsid w:val="007A3F00"/>
    <w:rsid w:val="007B126A"/>
    <w:rsid w:val="007B4ED7"/>
    <w:rsid w:val="007B65FE"/>
    <w:rsid w:val="007C56E6"/>
    <w:rsid w:val="007D05CB"/>
    <w:rsid w:val="007D23D1"/>
    <w:rsid w:val="007E4951"/>
    <w:rsid w:val="00802A67"/>
    <w:rsid w:val="00805DCD"/>
    <w:rsid w:val="00816329"/>
    <w:rsid w:val="00826284"/>
    <w:rsid w:val="008278C0"/>
    <w:rsid w:val="00835764"/>
    <w:rsid w:val="008371F7"/>
    <w:rsid w:val="00842E46"/>
    <w:rsid w:val="00846F3A"/>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60"/>
    <w:rsid w:val="008F254E"/>
    <w:rsid w:val="008F2973"/>
    <w:rsid w:val="008F4B7A"/>
    <w:rsid w:val="008F668B"/>
    <w:rsid w:val="00903507"/>
    <w:rsid w:val="009052A1"/>
    <w:rsid w:val="0091249C"/>
    <w:rsid w:val="009157AA"/>
    <w:rsid w:val="0092595F"/>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16046"/>
    <w:rsid w:val="00A371D8"/>
    <w:rsid w:val="00A37EAC"/>
    <w:rsid w:val="00A45302"/>
    <w:rsid w:val="00A65F17"/>
    <w:rsid w:val="00A665FA"/>
    <w:rsid w:val="00A720C1"/>
    <w:rsid w:val="00A73A7C"/>
    <w:rsid w:val="00A863B9"/>
    <w:rsid w:val="00A86B7D"/>
    <w:rsid w:val="00A90934"/>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66EF"/>
    <w:rsid w:val="00B82BF4"/>
    <w:rsid w:val="00BA507D"/>
    <w:rsid w:val="00BA536E"/>
    <w:rsid w:val="00BC193A"/>
    <w:rsid w:val="00BC37C2"/>
    <w:rsid w:val="00BD026A"/>
    <w:rsid w:val="00BD3DA1"/>
    <w:rsid w:val="00BE02D5"/>
    <w:rsid w:val="00BE4278"/>
    <w:rsid w:val="00BF3665"/>
    <w:rsid w:val="00BF4FE9"/>
    <w:rsid w:val="00C2334E"/>
    <w:rsid w:val="00C270E3"/>
    <w:rsid w:val="00C31280"/>
    <w:rsid w:val="00C31F46"/>
    <w:rsid w:val="00C372D9"/>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90707"/>
    <w:rsid w:val="00D95012"/>
    <w:rsid w:val="00DC357F"/>
    <w:rsid w:val="00DC41F1"/>
    <w:rsid w:val="00DC762C"/>
    <w:rsid w:val="00DD39FE"/>
    <w:rsid w:val="00DD5B52"/>
    <w:rsid w:val="00DE2A88"/>
    <w:rsid w:val="00DE2ED7"/>
    <w:rsid w:val="00DE5CBE"/>
    <w:rsid w:val="00E00821"/>
    <w:rsid w:val="00E026ED"/>
    <w:rsid w:val="00E0329D"/>
    <w:rsid w:val="00E26B4E"/>
    <w:rsid w:val="00E41ADB"/>
    <w:rsid w:val="00E42092"/>
    <w:rsid w:val="00E44A30"/>
    <w:rsid w:val="00E44D22"/>
    <w:rsid w:val="00E528F3"/>
    <w:rsid w:val="00E622C9"/>
    <w:rsid w:val="00E629D3"/>
    <w:rsid w:val="00E66BCB"/>
    <w:rsid w:val="00E67ED8"/>
    <w:rsid w:val="00E701AC"/>
    <w:rsid w:val="00E818D3"/>
    <w:rsid w:val="00E92242"/>
    <w:rsid w:val="00E948B2"/>
    <w:rsid w:val="00EA1E18"/>
    <w:rsid w:val="00EA3502"/>
    <w:rsid w:val="00EB7A35"/>
    <w:rsid w:val="00EC007D"/>
    <w:rsid w:val="00EE6A8D"/>
    <w:rsid w:val="00EF5CB4"/>
    <w:rsid w:val="00F13695"/>
    <w:rsid w:val="00F13806"/>
    <w:rsid w:val="00F148B0"/>
    <w:rsid w:val="00F15586"/>
    <w:rsid w:val="00F22062"/>
    <w:rsid w:val="00F24359"/>
    <w:rsid w:val="00F25F66"/>
    <w:rsid w:val="00F31565"/>
    <w:rsid w:val="00F50BC2"/>
    <w:rsid w:val="00F55F39"/>
    <w:rsid w:val="00F745A3"/>
    <w:rsid w:val="00F81421"/>
    <w:rsid w:val="00F83DB9"/>
    <w:rsid w:val="00FA6177"/>
    <w:rsid w:val="00FB7E96"/>
    <w:rsid w:val="00FC7FB0"/>
    <w:rsid w:val="00FD14FA"/>
    <w:rsid w:val="00FD4BCD"/>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4743"/>
  <w15:docId w15:val="{A0D426C2-64D7-4B9F-BC64-71A6C1F2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 w:type="paragraph" w:customStyle="1" w:styleId="xxmsonormal">
    <w:name w:val="x_x_msonormal"/>
    <w:basedOn w:val="a"/>
    <w:rsid w:val="004D71F7"/>
    <w:pPr>
      <w:spacing w:before="100" w:beforeAutospacing="1" w:after="100" w:afterAutospacing="1" w:line="240" w:lineRule="auto"/>
    </w:pPr>
    <w:rPr>
      <w:rFonts w:ascii="Times New Roman" w:eastAsiaTheme="minorHAnsi"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E2BB0-4FCB-4276-8D5D-AA8CCD5E4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3333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2</cp:revision>
  <cp:lastPrinted>2022-11-28T09:18:00Z</cp:lastPrinted>
  <dcterms:created xsi:type="dcterms:W3CDTF">2026-07-25T18:39:00Z</dcterms:created>
  <dcterms:modified xsi:type="dcterms:W3CDTF">2026-07-25T18:39:00Z</dcterms:modified>
</cp:coreProperties>
</file>