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AE5DDB" w14:paraId="68E00E55" w14:textId="77777777" w:rsidTr="000F1B4D">
        <w:tc>
          <w:tcPr>
            <w:tcW w:w="9385" w:type="dxa"/>
          </w:tcPr>
          <w:p w14:paraId="036A4B71"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1FDCDCBC"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770CD1FD"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41E0D1DE"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7692C72A" w14:textId="77777777"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7D6712">
        <w:rPr>
          <w:rFonts w:ascii="Times New Roman" w:hAnsi="Times New Roman"/>
          <w:b/>
          <w:color w:val="221F1F"/>
          <w:w w:val="80"/>
          <w:sz w:val="28"/>
          <w:szCs w:val="28"/>
          <w:lang w:val="en-US"/>
        </w:rPr>
        <w:t xml:space="preserve"> </w:t>
      </w:r>
      <w:r w:rsidR="000F1B4D" w:rsidRPr="001F752F">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9676E7">
        <w:rPr>
          <w:rFonts w:ascii="Times New Roman" w:hAnsi="Times New Roman"/>
          <w:b/>
          <w:color w:val="221F1F"/>
          <w:w w:val="80"/>
          <w:sz w:val="28"/>
          <w:szCs w:val="28"/>
        </w:rPr>
        <w:t>30</w:t>
      </w:r>
      <w:r w:rsidR="00E756A9">
        <w:rPr>
          <w:rFonts w:ascii="Times New Roman" w:hAnsi="Times New Roman"/>
          <w:b/>
          <w:color w:val="221F1F"/>
          <w:w w:val="80"/>
          <w:sz w:val="28"/>
          <w:szCs w:val="28"/>
        </w:rPr>
        <w:t>-6-2026</w:t>
      </w:r>
    </w:p>
    <w:p w14:paraId="77EF92DC" w14:textId="77777777" w:rsidR="000F1B4D" w:rsidRDefault="00FA6B32" w:rsidP="000F1B4D">
      <w:pPr>
        <w:pStyle w:val="aa"/>
        <w:spacing w:line="278" w:lineRule="auto"/>
        <w:ind w:left="0" w:right="-241"/>
        <w:jc w:val="center"/>
        <w:rPr>
          <w:rFonts w:ascii="Times New Roman" w:hAnsi="Times New Roman" w:cs="Times New Roman"/>
          <w:b/>
          <w:w w:val="85"/>
          <w:sz w:val="28"/>
          <w:szCs w:val="28"/>
        </w:rPr>
      </w:pPr>
      <w:r w:rsidRPr="00F9775A">
        <w:rPr>
          <w:rFonts w:ascii="Times New Roman" w:hAnsi="Times New Roman" w:cs="Times New Roman"/>
          <w:b/>
          <w:w w:val="85"/>
          <w:sz w:val="28"/>
          <w:szCs w:val="28"/>
        </w:rPr>
        <w:t>ΔΕΛΤΙΟ ΤΥΠΟΥ</w:t>
      </w:r>
    </w:p>
    <w:p w14:paraId="3CE204D2" w14:textId="77777777" w:rsidR="00232C68" w:rsidRDefault="00232C68" w:rsidP="000F1B4D">
      <w:pPr>
        <w:pStyle w:val="aa"/>
        <w:spacing w:line="278" w:lineRule="auto"/>
        <w:ind w:left="0" w:right="-241"/>
        <w:jc w:val="center"/>
        <w:rPr>
          <w:rFonts w:ascii="Times New Roman" w:hAnsi="Times New Roman" w:cs="Times New Roman"/>
          <w:b/>
          <w:w w:val="85"/>
          <w:sz w:val="28"/>
          <w:szCs w:val="28"/>
        </w:rPr>
      </w:pPr>
    </w:p>
    <w:p w14:paraId="39C1F0D4" w14:textId="2F63F29B" w:rsidR="00210164" w:rsidRDefault="009A7C66" w:rsidP="00210164">
      <w:pPr>
        <w:pStyle w:val="Web"/>
        <w:spacing w:before="0" w:beforeAutospacing="0" w:after="0" w:afterAutospacing="0" w:line="276" w:lineRule="auto"/>
        <w:jc w:val="both"/>
        <w:rPr>
          <w:b/>
          <w:bCs/>
          <w:sz w:val="28"/>
          <w:szCs w:val="28"/>
        </w:rPr>
      </w:pPr>
      <w:r w:rsidRPr="00FF5C3E">
        <w:rPr>
          <w:b/>
          <w:bCs/>
          <w:sz w:val="28"/>
          <w:szCs w:val="28"/>
        </w:rPr>
        <w:t>ΘΕΜΑ</w:t>
      </w:r>
      <w:r w:rsidRPr="00210164">
        <w:rPr>
          <w:b/>
          <w:bCs/>
          <w:sz w:val="28"/>
          <w:szCs w:val="28"/>
        </w:rPr>
        <w:t>:</w:t>
      </w:r>
      <w:r w:rsidR="001F752F" w:rsidRPr="00210164">
        <w:rPr>
          <w:b/>
          <w:sz w:val="28"/>
          <w:szCs w:val="28"/>
        </w:rPr>
        <w:t xml:space="preserve"> </w:t>
      </w:r>
      <w:r w:rsidR="00210164" w:rsidRPr="00210164">
        <w:rPr>
          <w:b/>
          <w:sz w:val="28"/>
          <w:szCs w:val="28"/>
        </w:rPr>
        <w:t xml:space="preserve"> </w:t>
      </w:r>
      <w:r w:rsidR="00210164" w:rsidRPr="00210164">
        <w:rPr>
          <w:b/>
          <w:bCs/>
          <w:sz w:val="28"/>
          <w:szCs w:val="28"/>
        </w:rPr>
        <w:t>«Κατάρρευση χωρίς άλλοθι: το “σύστημα” ελέγχου των βιολογικών κατέρρευσε – ποιος θα λογοδοτήσει;»</w:t>
      </w:r>
    </w:p>
    <w:p w14:paraId="0768428E" w14:textId="77777777" w:rsidR="00210164" w:rsidRPr="00210164" w:rsidRDefault="00210164" w:rsidP="00210164">
      <w:pPr>
        <w:pStyle w:val="Web"/>
        <w:spacing w:before="0" w:beforeAutospacing="0" w:after="0" w:afterAutospacing="0" w:line="276" w:lineRule="auto"/>
        <w:jc w:val="both"/>
        <w:rPr>
          <w:sz w:val="28"/>
          <w:szCs w:val="28"/>
        </w:rPr>
      </w:pPr>
    </w:p>
    <w:p w14:paraId="6040C26A"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Η ΠΟΓΕΔΥ καταγγέλλει με τον πιο κατηγορηματικό τρόπο ότι το σύστημα ελέγχου και πιστοποίησης των βιολογικών δράσεων και των οικολογικών σχημάτων δεν είναι απλώς προβληματικό — </w:t>
      </w:r>
      <w:r w:rsidRPr="00210164">
        <w:rPr>
          <w:rFonts w:ascii="Times New Roman" w:eastAsia="Times New Roman" w:hAnsi="Times New Roman"/>
          <w:b/>
          <w:bCs/>
          <w:kern w:val="0"/>
          <w:lang w:eastAsia="el-GR"/>
        </w:rPr>
        <w:t>έχει αποτύχει παταγωδώς</w:t>
      </w:r>
      <w:r w:rsidRPr="00210164">
        <w:rPr>
          <w:rFonts w:ascii="Times New Roman" w:eastAsia="Times New Roman" w:hAnsi="Times New Roman"/>
          <w:kern w:val="0"/>
          <w:lang w:eastAsia="el-GR"/>
        </w:rPr>
        <w:t xml:space="preserve">. Τα ίδια τα επίσημα έγγραφα του ΥΠΑΑΤ και του ΕΛΓΟ-ΔΗΜΗΤΡΑ, που κατατέθηκαν στο πλαίσιο κοινοβουλευτικού ελέγχου, επιβεβαιώνουν όσα η Ομοσπονδία προειδοποιούσε εδώ και χρόνια: </w:t>
      </w:r>
      <w:r w:rsidRPr="00210164">
        <w:rPr>
          <w:rFonts w:ascii="Times New Roman" w:eastAsia="Times New Roman" w:hAnsi="Times New Roman"/>
          <w:b/>
          <w:bCs/>
          <w:kern w:val="0"/>
          <w:lang w:eastAsia="el-GR"/>
        </w:rPr>
        <w:t>κρίσιμες διαδικασίες εγκαταλείφθηκαν χωρίς ουσιαστική εποπτεία, χωρίς επιστημονικό έλεγχο και χωρίς καν στοιχειώδεις μηχανισμούς πρόληψης παρατυπιών.</w:t>
      </w:r>
      <w:r w:rsidRPr="00210164">
        <w:rPr>
          <w:rFonts w:ascii="Times New Roman" w:eastAsia="Times New Roman" w:hAnsi="Times New Roman"/>
          <w:kern w:val="0"/>
          <w:lang w:eastAsia="el-GR"/>
        </w:rPr>
        <w:t xml:space="preserve"> Πρόκειται για συνειδητή διοικητική εκτροπή, όχι για ατυχές αποτέλεσμα.</w:t>
      </w:r>
    </w:p>
    <w:p w14:paraId="2F6F4EB3"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Ενδεικτικά, σύμφωνα με τα διαθέσιμα στοιχεία, την περίοδο 2020–2025 καταγράφηκαν 185 ευρήματα σε ελέγχους, αλλά επιβλήθηκαν μόλις 14 κυρώσεις. Το 2025, από 53 δείγματα, τα 4 βρέθηκαν μη συμμορφούμενα, ενώ επιβλήθηκαν πρόστιμα σε 4 ΟΕΠ και αναστολές σε 3. Στη βιολογική κτηνοτροφία οι αποκλίσεις μεταξύ δηλώσεων και πραγματικών δεδομένων έφτασαν έως και το 75%, ενώ στη βιολογική μελισσοκομία τα ευρήματα άγγιξαν το 50%.</w:t>
      </w:r>
    </w:p>
    <w:p w14:paraId="5C2AFBF9"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Το ίδιο το Υπουργείο παραδέχεται ότι αναγκάστηκε να «παγώσει» δράσεις και εγκρίσεις φορέων πιστοποίησης. </w:t>
      </w:r>
      <w:r w:rsidRPr="00210164">
        <w:rPr>
          <w:rFonts w:ascii="Times New Roman" w:eastAsia="Times New Roman" w:hAnsi="Times New Roman"/>
          <w:b/>
          <w:bCs/>
          <w:kern w:val="0"/>
          <w:lang w:eastAsia="el-GR"/>
        </w:rPr>
        <w:t>Δεν εξηγεί, όμως, πώς οδηγηθήκαμε σε αυτή την κατάρρευση, ποιος ευθύνεται και γιατί αγνοήθηκαν επί χρόνια οι τεκμηριωμένες παρεμβάσεις της ΠΟΓΕΔΥ.</w:t>
      </w:r>
    </w:p>
    <w:p w14:paraId="78115C37" w14:textId="43858C35"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Ακόμη πιο κρίσιμο: </w:t>
      </w:r>
      <w:r w:rsidRPr="00210164">
        <w:rPr>
          <w:rFonts w:ascii="Times New Roman" w:eastAsia="Times New Roman" w:hAnsi="Times New Roman"/>
          <w:b/>
          <w:bCs/>
          <w:kern w:val="0"/>
          <w:lang w:eastAsia="el-GR"/>
        </w:rPr>
        <w:t>δεν απαντά ποιος θα πληρώσει τα “σπασμένα” στους συνεπείς παραγωγούς</w:t>
      </w:r>
      <w:r w:rsidRPr="00210164">
        <w:rPr>
          <w:rFonts w:ascii="Times New Roman" w:eastAsia="Times New Roman" w:hAnsi="Times New Roman"/>
          <w:kern w:val="0"/>
          <w:lang w:eastAsia="el-GR"/>
        </w:rPr>
        <w:t>, που επένδυσαν στη βιολογική κτηνοτροφία και μελισσοκομία και βλέπουν σήμερα τις δράσεις να ακυρώνονται χωρίς καμία προστασία ή αποκατάσταση. Το επικοινωνιακό «αντίδωρο» της μεταφοράς πόρων σε εγγειοβελτιωτικά έργα —όπως πρόσφατα ανακοίνωσε ο Υπουργός στο Μέτσοβο</w:t>
      </w:r>
      <w:r w:rsidR="009918EA">
        <w:rPr>
          <w:rFonts w:ascii="Times New Roman" w:eastAsia="Times New Roman" w:hAnsi="Times New Roman"/>
          <w:kern w:val="0"/>
          <w:lang w:eastAsia="el-GR"/>
        </w:rPr>
        <w:t xml:space="preserve"> στα πλαίσια του διαλόγου για την επόμενη  ΚΑΠ</w:t>
      </w:r>
      <w:r w:rsidRPr="00210164">
        <w:rPr>
          <w:rFonts w:ascii="Times New Roman" w:eastAsia="Times New Roman" w:hAnsi="Times New Roman"/>
          <w:kern w:val="0"/>
          <w:lang w:eastAsia="el-GR"/>
        </w:rPr>
        <w:t xml:space="preserve">— </w:t>
      </w:r>
      <w:r w:rsidRPr="00210164">
        <w:rPr>
          <w:rFonts w:ascii="Times New Roman" w:eastAsia="Times New Roman" w:hAnsi="Times New Roman"/>
          <w:b/>
          <w:bCs/>
          <w:kern w:val="0"/>
          <w:lang w:eastAsia="el-GR"/>
        </w:rPr>
        <w:t>σε τι ακριβώς αποζημιώνει αυτούς τους ανθρώπους; Σε τι καλύπτει τις απώλειές τους;</w:t>
      </w:r>
    </w:p>
    <w:p w14:paraId="4D0BA53D"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b/>
          <w:bCs/>
          <w:kern w:val="0"/>
          <w:lang w:eastAsia="el-GR"/>
        </w:rPr>
        <w:t>Η σιωπή αυτή δεν είναι ουδέτερη. Είναι συνειδητή επιλογή συγκάλυψης.</w:t>
      </w:r>
    </w:p>
    <w:p w14:paraId="52CEE75B"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Η ΠΟΓΕΔΥ είχε εγκαίρως προειδοποιήσει για την απομάκρυνση των ΔΑΟΚ από τον πυρήνα των ελέγχων, για την υποβάθμιση του επιστημονικού ρόλου των γεωτεχνικών, για τον κατακερματισμό αρμοδιοτήτων και για τη συστηματική αποδόμηση της εποπτείας. Η </w:t>
      </w:r>
      <w:r w:rsidRPr="00210164">
        <w:rPr>
          <w:rFonts w:ascii="Times New Roman" w:eastAsia="Times New Roman" w:hAnsi="Times New Roman"/>
          <w:kern w:val="0"/>
          <w:lang w:eastAsia="el-GR"/>
        </w:rPr>
        <w:lastRenderedPageBreak/>
        <w:t xml:space="preserve">διοίκηση όχι μόνο δεν αντέδρασε, αλλά </w:t>
      </w:r>
      <w:r w:rsidRPr="00210164">
        <w:rPr>
          <w:rFonts w:ascii="Times New Roman" w:eastAsia="Times New Roman" w:hAnsi="Times New Roman"/>
          <w:b/>
          <w:bCs/>
          <w:kern w:val="0"/>
          <w:lang w:eastAsia="el-GR"/>
        </w:rPr>
        <w:t>επέτρεψε να γιγαντωθούν οι στρεβλώσεις μέχρι το σημείο της πλήρους απαξίωσης του συστήματος</w:t>
      </w:r>
      <w:r w:rsidRPr="00210164">
        <w:rPr>
          <w:rFonts w:ascii="Times New Roman" w:eastAsia="Times New Roman" w:hAnsi="Times New Roman"/>
          <w:kern w:val="0"/>
          <w:lang w:eastAsia="el-GR"/>
        </w:rPr>
        <w:t>.</w:t>
      </w:r>
    </w:p>
    <w:p w14:paraId="668E71DC"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Σήμερα παραδέχεται τις παρατυπίες, αλλά αποφεύγει επιμελώς να αναλάβει την ευθύνη. </w:t>
      </w:r>
      <w:r w:rsidRPr="00210164">
        <w:rPr>
          <w:rFonts w:ascii="Times New Roman" w:eastAsia="Times New Roman" w:hAnsi="Times New Roman"/>
          <w:b/>
          <w:bCs/>
          <w:kern w:val="0"/>
          <w:lang w:eastAsia="el-GR"/>
        </w:rPr>
        <w:t>Αυτό δεν είναι αδράνεια — είναι θεσμική αποτυχία με πολιτικές προεκτάσεις.</w:t>
      </w:r>
    </w:p>
    <w:p w14:paraId="01B30308"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Οι συνέπειες είναι ήδη ορατές: κίνδυνος δημοσιονομικών διορθώσεων από την ΕΕ, απώλεια πολύτιμων πόρων της ΚΑΠ, και κυρίως </w:t>
      </w:r>
      <w:r w:rsidRPr="00210164">
        <w:rPr>
          <w:rFonts w:ascii="Times New Roman" w:eastAsia="Times New Roman" w:hAnsi="Times New Roman"/>
          <w:b/>
          <w:bCs/>
          <w:kern w:val="0"/>
          <w:lang w:eastAsia="el-GR"/>
        </w:rPr>
        <w:t>κατάφωρη αδικία εις βάρος των έντιμων παραγωγών</w:t>
      </w:r>
      <w:r w:rsidRPr="00210164">
        <w:rPr>
          <w:rFonts w:ascii="Times New Roman" w:eastAsia="Times New Roman" w:hAnsi="Times New Roman"/>
          <w:kern w:val="0"/>
          <w:lang w:eastAsia="el-GR"/>
        </w:rPr>
        <w:t>, που καλούνται να πληρώσουν το τίμημα ενός συστήματος που δεν σχεδίασαν. Το κοινοτικό χρήμα μένει απροστάτευτο και η αξιοπιστία της χώρας πλήττεται σοβαρά.</w:t>
      </w:r>
    </w:p>
    <w:p w14:paraId="4B87F1EB"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Η ΠΟΓΕΔΥ απαιτεί άμεση και ριζική ανατροπή της σημερινής κατάστασης:</w:t>
      </w:r>
    </w:p>
    <w:p w14:paraId="39589E10" w14:textId="77777777" w:rsidR="00210164" w:rsidRPr="00210164" w:rsidRDefault="00210164" w:rsidP="00210164">
      <w:pPr>
        <w:numPr>
          <w:ilvl w:val="0"/>
          <w:numId w:val="14"/>
        </w:num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επιστροφή του δημόσιου ελέγχου στον πυρήνα του συστήματος,</w:t>
      </w:r>
    </w:p>
    <w:p w14:paraId="17B4A68E" w14:textId="77777777" w:rsidR="00210164" w:rsidRDefault="00210164" w:rsidP="00210164">
      <w:pPr>
        <w:numPr>
          <w:ilvl w:val="0"/>
          <w:numId w:val="14"/>
        </w:num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ουσιαστική ενίσχυση των ΔΑΟΚ και των γεωτεχνικών υπηρεσιών,</w:t>
      </w:r>
    </w:p>
    <w:p w14:paraId="1AA8F65B" w14:textId="54C72C90" w:rsidR="009918EA" w:rsidRPr="00210164" w:rsidRDefault="009918EA" w:rsidP="00210164">
      <w:pPr>
        <w:numPr>
          <w:ilvl w:val="0"/>
          <w:numId w:val="14"/>
        </w:numPr>
        <w:spacing w:after="0" w:line="276" w:lineRule="auto"/>
        <w:jc w:val="both"/>
        <w:rPr>
          <w:rFonts w:ascii="Times New Roman" w:eastAsia="Times New Roman" w:hAnsi="Times New Roman"/>
          <w:kern w:val="0"/>
          <w:lang w:eastAsia="el-GR"/>
        </w:rPr>
      </w:pPr>
      <w:r>
        <w:rPr>
          <w:rFonts w:ascii="Times New Roman" w:eastAsia="Times New Roman" w:hAnsi="Times New Roman"/>
          <w:kern w:val="0"/>
          <w:lang w:eastAsia="el-GR"/>
        </w:rPr>
        <w:t xml:space="preserve">καταβολή όμοιου ελεγκτικού επιδόματος και αποζημίωσης σε όλους τους γεωτεχνικούς όπου και εάν εργάζονται (ΑΑΔΕ-Υπουργείο-ΔΑΟ/ΔΑΟΚ – εποπτευόμενους φορείς </w:t>
      </w:r>
      <w:proofErr w:type="spellStart"/>
      <w:r>
        <w:rPr>
          <w:rFonts w:ascii="Times New Roman" w:eastAsia="Times New Roman" w:hAnsi="Times New Roman"/>
          <w:kern w:val="0"/>
          <w:lang w:eastAsia="el-GR"/>
        </w:rPr>
        <w:t>ΥπΑΑΤ</w:t>
      </w:r>
      <w:proofErr w:type="spellEnd"/>
      <w:r>
        <w:rPr>
          <w:rFonts w:ascii="Times New Roman" w:eastAsia="Times New Roman" w:hAnsi="Times New Roman"/>
          <w:kern w:val="0"/>
          <w:lang w:eastAsia="el-GR"/>
        </w:rPr>
        <w:t>)</w:t>
      </w:r>
    </w:p>
    <w:p w14:paraId="086647CB" w14:textId="55D11BD2" w:rsidR="00210164" w:rsidRPr="00210164" w:rsidRDefault="00210164" w:rsidP="00210164">
      <w:pPr>
        <w:numPr>
          <w:ilvl w:val="0"/>
          <w:numId w:val="14"/>
        </w:num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υποχρεωτική συμμετοχή γεωτεχνικών συμβούλων</w:t>
      </w:r>
      <w:r w:rsidR="009918EA">
        <w:rPr>
          <w:rFonts w:ascii="Times New Roman" w:eastAsia="Times New Roman" w:hAnsi="Times New Roman"/>
          <w:kern w:val="0"/>
          <w:lang w:eastAsia="el-GR"/>
        </w:rPr>
        <w:t xml:space="preserve"> σε όλα τις βιολογικά δράσεις/μέτρα, τα οικολογικά σχήματα και γενικά τα πάσης φύσεως </w:t>
      </w:r>
      <w:proofErr w:type="spellStart"/>
      <w:r w:rsidR="009918EA">
        <w:rPr>
          <w:rFonts w:ascii="Times New Roman" w:eastAsia="Times New Roman" w:hAnsi="Times New Roman"/>
          <w:kern w:val="0"/>
          <w:lang w:eastAsia="el-GR"/>
        </w:rPr>
        <w:t>γεωργοπεριβαλλοντικά</w:t>
      </w:r>
      <w:proofErr w:type="spellEnd"/>
      <w:r w:rsidR="009918EA">
        <w:rPr>
          <w:rFonts w:ascii="Times New Roman" w:eastAsia="Times New Roman" w:hAnsi="Times New Roman"/>
          <w:kern w:val="0"/>
          <w:lang w:eastAsia="el-GR"/>
        </w:rPr>
        <w:t xml:space="preserve"> δράσεις/μέτρα</w:t>
      </w:r>
    </w:p>
    <w:p w14:paraId="56DCDEAF" w14:textId="77777777" w:rsidR="00210164" w:rsidRPr="00210164" w:rsidRDefault="00210164" w:rsidP="00210164">
      <w:pPr>
        <w:numPr>
          <w:ilvl w:val="0"/>
          <w:numId w:val="14"/>
        </w:num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πλήρη διαφάνεια και πραγματική ιχνηλασιμότητα,</w:t>
      </w:r>
    </w:p>
    <w:p w14:paraId="7257B24B" w14:textId="77777777" w:rsidR="00210164" w:rsidRPr="00210164" w:rsidRDefault="00210164" w:rsidP="00210164">
      <w:pPr>
        <w:numPr>
          <w:ilvl w:val="0"/>
          <w:numId w:val="14"/>
        </w:num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σαφή κατανομή αρμοδιοτήτων με αντίστοιχη λογοδοσία.</w:t>
      </w:r>
    </w:p>
    <w:p w14:paraId="295FD578"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b/>
          <w:bCs/>
          <w:kern w:val="0"/>
          <w:lang w:eastAsia="el-GR"/>
        </w:rPr>
        <w:t>Το σημερινό μοντέλο δεν διορθώνεται — αντικαθίσταται. Η ανοχή εξαντλήθηκε.</w:t>
      </w:r>
    </w:p>
    <w:p w14:paraId="5C8D1790" w14:textId="0F436814"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Το ερώτημα πλέον δεν είναι αν το σύστημα απέτυχε. Αυτό είναι δεδομένο. </w:t>
      </w:r>
      <w:r w:rsidRPr="00210164">
        <w:rPr>
          <w:rFonts w:ascii="Times New Roman" w:eastAsia="Times New Roman" w:hAnsi="Times New Roman"/>
          <w:b/>
          <w:bCs/>
          <w:kern w:val="0"/>
          <w:lang w:eastAsia="el-GR"/>
        </w:rPr>
        <w:t>Το πραγματικό ερώτημα είναι αν αυτή η αποτυχία ήταν αποτέλεσμα ανικανότητας ή αν εξυπηρέτησε συγκεκριμένα συμφέροντα.</w:t>
      </w:r>
      <w:r w:rsidRPr="00210164">
        <w:rPr>
          <w:rFonts w:ascii="Times New Roman" w:eastAsia="Times New Roman" w:hAnsi="Times New Roman"/>
          <w:kern w:val="0"/>
          <w:lang w:eastAsia="el-GR"/>
        </w:rPr>
        <w:t xml:space="preserve"> Γιατί όταν τα λάθη είναι τόσο επαναλαμβανόμενα, τόσο εμφανή και τόσο </w:t>
      </w:r>
      <w:r w:rsidR="00A032BD">
        <w:rPr>
          <w:rFonts w:ascii="Times New Roman" w:eastAsia="Times New Roman" w:hAnsi="Times New Roman"/>
          <w:kern w:val="0"/>
          <w:lang w:eastAsia="el-GR"/>
        </w:rPr>
        <w:t>χονδροειδή</w:t>
      </w:r>
      <w:r w:rsidRPr="00210164">
        <w:rPr>
          <w:rFonts w:ascii="Times New Roman" w:eastAsia="Times New Roman" w:hAnsi="Times New Roman"/>
          <w:kern w:val="0"/>
          <w:lang w:eastAsia="el-GR"/>
        </w:rPr>
        <w:t>, παύουν να μοιάζουν με λάθη</w:t>
      </w:r>
      <w:r w:rsidR="00A032BD">
        <w:rPr>
          <w:rFonts w:ascii="Times New Roman" w:eastAsia="Times New Roman" w:hAnsi="Times New Roman"/>
          <w:kern w:val="0"/>
          <w:lang w:eastAsia="el-GR"/>
        </w:rPr>
        <w:t>, αλλά προσιδιάζουν σε εθνική υπονόμευση.</w:t>
      </w:r>
    </w:p>
    <w:p w14:paraId="2BCDC748" w14:textId="77777777" w:rsidR="00210164" w:rsidRPr="00210164" w:rsidRDefault="00210164" w:rsidP="00210164">
      <w:pPr>
        <w:spacing w:after="0" w:line="276" w:lineRule="auto"/>
        <w:jc w:val="both"/>
        <w:rPr>
          <w:rFonts w:ascii="Times New Roman" w:eastAsia="Times New Roman" w:hAnsi="Times New Roman"/>
          <w:kern w:val="0"/>
          <w:lang w:eastAsia="el-GR"/>
        </w:rPr>
      </w:pPr>
      <w:r w:rsidRPr="00210164">
        <w:rPr>
          <w:rFonts w:ascii="Times New Roman" w:eastAsia="Times New Roman" w:hAnsi="Times New Roman"/>
          <w:kern w:val="0"/>
          <w:lang w:eastAsia="el-GR"/>
        </w:rPr>
        <w:t xml:space="preserve">Η ΠΟΓΕΔΥ θα συνεχίσει να υπερασπίζεται τον δημόσιο έλεγχο, την επιστημονική ευθύνη και την προστασία των παραγωγών. Η αγροτική πολιτική δεν αντέχει άλλες σκιές. </w:t>
      </w:r>
      <w:r w:rsidRPr="00210164">
        <w:rPr>
          <w:rFonts w:ascii="Times New Roman" w:eastAsia="Times New Roman" w:hAnsi="Times New Roman"/>
          <w:b/>
          <w:bCs/>
          <w:kern w:val="0"/>
          <w:lang w:eastAsia="el-GR"/>
        </w:rPr>
        <w:t>Απαιτούνται απαντήσεις — και απαιτούνται τώρα.</w:t>
      </w:r>
    </w:p>
    <w:p w14:paraId="68F1B8DD" w14:textId="1062D214" w:rsidR="00390CDF" w:rsidRDefault="00390CDF" w:rsidP="00210164">
      <w:pPr>
        <w:spacing w:after="0" w:line="300" w:lineRule="atLeast"/>
        <w:jc w:val="both"/>
      </w:pPr>
    </w:p>
    <w:p w14:paraId="1C4DE4F5" w14:textId="77777777" w:rsidR="00E1447E" w:rsidRDefault="00E1447E" w:rsidP="004130B7">
      <w:pPr>
        <w:pStyle w:val="Web"/>
        <w:spacing w:before="0" w:beforeAutospacing="0" w:after="0" w:afterAutospacing="0" w:line="276" w:lineRule="auto"/>
        <w:jc w:val="both"/>
      </w:pPr>
    </w:p>
    <w:p w14:paraId="73554957" w14:textId="77777777" w:rsidR="000F1B4D" w:rsidRPr="000F1B4D" w:rsidRDefault="000F1B4D" w:rsidP="000F1B4D">
      <w:pPr>
        <w:spacing w:after="0" w:line="240" w:lineRule="auto"/>
        <w:ind w:right="-99"/>
        <w:jc w:val="both"/>
        <w:rPr>
          <w:rFonts w:ascii="Times New Roman" w:eastAsia="Times New Roman" w:hAnsi="Times New Roman"/>
          <w:b/>
          <w:bCs/>
          <w:kern w:val="0"/>
          <w:lang w:eastAsia="el-GR"/>
        </w:rPr>
      </w:pPr>
    </w:p>
    <w:p w14:paraId="29EB939B" w14:textId="77777777" w:rsidR="00FA6B32" w:rsidRPr="00B00F7C" w:rsidRDefault="001906EE" w:rsidP="000F1B4D">
      <w:pPr>
        <w:spacing w:line="360" w:lineRule="auto"/>
        <w:ind w:left="4320"/>
        <w:jc w:val="both"/>
        <w:rPr>
          <w:rFonts w:ascii="Times New Roman" w:hAnsi="Times New Roman"/>
        </w:rPr>
      </w:pPr>
      <w:r w:rsidRPr="00660867">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0F1B4D">
        <w:rPr>
          <w:rStyle w:val="ac"/>
        </w:rPr>
        <w:t>Για το Δ.Σ</w:t>
      </w:r>
    </w:p>
    <w:p w14:paraId="4D8A64AB"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5144D946" wp14:editId="59503482">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4E7"/>
    <w:multiLevelType w:val="multilevel"/>
    <w:tmpl w:val="9C6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967CE"/>
    <w:multiLevelType w:val="multilevel"/>
    <w:tmpl w:val="2F88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2761E"/>
    <w:multiLevelType w:val="multilevel"/>
    <w:tmpl w:val="670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273D2"/>
    <w:multiLevelType w:val="multilevel"/>
    <w:tmpl w:val="1538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A7DCE"/>
    <w:multiLevelType w:val="multilevel"/>
    <w:tmpl w:val="1C7C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068647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400360">
    <w:abstractNumId w:val="12"/>
  </w:num>
  <w:num w:numId="3" w16cid:durableId="2041205106">
    <w:abstractNumId w:val="7"/>
  </w:num>
  <w:num w:numId="4" w16cid:durableId="314381593">
    <w:abstractNumId w:val="3"/>
  </w:num>
  <w:num w:numId="5" w16cid:durableId="939796671">
    <w:abstractNumId w:val="4"/>
  </w:num>
  <w:num w:numId="6" w16cid:durableId="2002613296">
    <w:abstractNumId w:val="6"/>
  </w:num>
  <w:num w:numId="7" w16cid:durableId="805708227">
    <w:abstractNumId w:val="11"/>
  </w:num>
  <w:num w:numId="8" w16cid:durableId="682315687">
    <w:abstractNumId w:val="2"/>
  </w:num>
  <w:num w:numId="9" w16cid:durableId="1754471299">
    <w:abstractNumId w:val="8"/>
  </w:num>
  <w:num w:numId="10" w16cid:durableId="87121651">
    <w:abstractNumId w:val="10"/>
  </w:num>
  <w:num w:numId="11" w16cid:durableId="487523856">
    <w:abstractNumId w:val="1"/>
  </w:num>
  <w:num w:numId="12" w16cid:durableId="1651398231">
    <w:abstractNumId w:val="9"/>
  </w:num>
  <w:num w:numId="13" w16cid:durableId="48310662">
    <w:abstractNumId w:val="0"/>
  </w:num>
  <w:num w:numId="14" w16cid:durableId="1242761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3120C"/>
    <w:rsid w:val="000326A1"/>
    <w:rsid w:val="00041A52"/>
    <w:rsid w:val="00042F3B"/>
    <w:rsid w:val="00076B7E"/>
    <w:rsid w:val="0008397C"/>
    <w:rsid w:val="0008481F"/>
    <w:rsid w:val="000A46BB"/>
    <w:rsid w:val="000B1E2B"/>
    <w:rsid w:val="000D54B5"/>
    <w:rsid w:val="000F1B4D"/>
    <w:rsid w:val="000F3DD2"/>
    <w:rsid w:val="00117AA4"/>
    <w:rsid w:val="0017602D"/>
    <w:rsid w:val="001906EE"/>
    <w:rsid w:val="001F0D4D"/>
    <w:rsid w:val="001F752F"/>
    <w:rsid w:val="00210164"/>
    <w:rsid w:val="0021773E"/>
    <w:rsid w:val="002263CF"/>
    <w:rsid w:val="00232C68"/>
    <w:rsid w:val="00235D0A"/>
    <w:rsid w:val="00245310"/>
    <w:rsid w:val="00252F24"/>
    <w:rsid w:val="0025312F"/>
    <w:rsid w:val="0027735C"/>
    <w:rsid w:val="002946EA"/>
    <w:rsid w:val="002D340C"/>
    <w:rsid w:val="002D62EB"/>
    <w:rsid w:val="002E328B"/>
    <w:rsid w:val="002E6EF5"/>
    <w:rsid w:val="00301673"/>
    <w:rsid w:val="00345D55"/>
    <w:rsid w:val="00354CC9"/>
    <w:rsid w:val="00381171"/>
    <w:rsid w:val="00386172"/>
    <w:rsid w:val="00390CDF"/>
    <w:rsid w:val="003E1E84"/>
    <w:rsid w:val="003E4A11"/>
    <w:rsid w:val="003E6FDF"/>
    <w:rsid w:val="003F12B4"/>
    <w:rsid w:val="00401D7D"/>
    <w:rsid w:val="004130B7"/>
    <w:rsid w:val="004308BC"/>
    <w:rsid w:val="00433F84"/>
    <w:rsid w:val="00435B84"/>
    <w:rsid w:val="004422D4"/>
    <w:rsid w:val="00476374"/>
    <w:rsid w:val="00477E7F"/>
    <w:rsid w:val="00482185"/>
    <w:rsid w:val="004A0873"/>
    <w:rsid w:val="00500175"/>
    <w:rsid w:val="0050352B"/>
    <w:rsid w:val="00546306"/>
    <w:rsid w:val="00570380"/>
    <w:rsid w:val="00571246"/>
    <w:rsid w:val="0057226F"/>
    <w:rsid w:val="00581B7F"/>
    <w:rsid w:val="00582BC0"/>
    <w:rsid w:val="00584ACF"/>
    <w:rsid w:val="005C056C"/>
    <w:rsid w:val="005D16DE"/>
    <w:rsid w:val="005E2F74"/>
    <w:rsid w:val="005F4195"/>
    <w:rsid w:val="006142AE"/>
    <w:rsid w:val="00614BBE"/>
    <w:rsid w:val="0063489E"/>
    <w:rsid w:val="00635048"/>
    <w:rsid w:val="00635F04"/>
    <w:rsid w:val="00637A04"/>
    <w:rsid w:val="00656196"/>
    <w:rsid w:val="00660867"/>
    <w:rsid w:val="00696590"/>
    <w:rsid w:val="006B0F8F"/>
    <w:rsid w:val="006B3423"/>
    <w:rsid w:val="006D213E"/>
    <w:rsid w:val="00720D7B"/>
    <w:rsid w:val="00747815"/>
    <w:rsid w:val="007551D1"/>
    <w:rsid w:val="00781491"/>
    <w:rsid w:val="0078720C"/>
    <w:rsid w:val="007B0CE6"/>
    <w:rsid w:val="007C32EE"/>
    <w:rsid w:val="007C7C25"/>
    <w:rsid w:val="007D6712"/>
    <w:rsid w:val="007E4D4C"/>
    <w:rsid w:val="007E7385"/>
    <w:rsid w:val="008073FD"/>
    <w:rsid w:val="008127A1"/>
    <w:rsid w:val="0084433E"/>
    <w:rsid w:val="00850497"/>
    <w:rsid w:val="008543E1"/>
    <w:rsid w:val="00856B89"/>
    <w:rsid w:val="00883A7A"/>
    <w:rsid w:val="008859E3"/>
    <w:rsid w:val="008B6920"/>
    <w:rsid w:val="00907B22"/>
    <w:rsid w:val="009178D0"/>
    <w:rsid w:val="009205F8"/>
    <w:rsid w:val="00922C62"/>
    <w:rsid w:val="00934819"/>
    <w:rsid w:val="0095620E"/>
    <w:rsid w:val="009651A6"/>
    <w:rsid w:val="009676E7"/>
    <w:rsid w:val="00990A98"/>
    <w:rsid w:val="009918EA"/>
    <w:rsid w:val="009A7C66"/>
    <w:rsid w:val="009C3C3D"/>
    <w:rsid w:val="009D0A5A"/>
    <w:rsid w:val="009D1417"/>
    <w:rsid w:val="009E2D88"/>
    <w:rsid w:val="00A032BD"/>
    <w:rsid w:val="00A7314C"/>
    <w:rsid w:val="00AC337A"/>
    <w:rsid w:val="00AC6A84"/>
    <w:rsid w:val="00AE168E"/>
    <w:rsid w:val="00AE3E41"/>
    <w:rsid w:val="00AE5DDB"/>
    <w:rsid w:val="00AE620A"/>
    <w:rsid w:val="00AF6E3C"/>
    <w:rsid w:val="00B00F7C"/>
    <w:rsid w:val="00B0514A"/>
    <w:rsid w:val="00B42166"/>
    <w:rsid w:val="00B45086"/>
    <w:rsid w:val="00B50E20"/>
    <w:rsid w:val="00B92255"/>
    <w:rsid w:val="00BA445D"/>
    <w:rsid w:val="00BD3DB7"/>
    <w:rsid w:val="00BD6B05"/>
    <w:rsid w:val="00CB1CF6"/>
    <w:rsid w:val="00CB3776"/>
    <w:rsid w:val="00D02018"/>
    <w:rsid w:val="00D11DFF"/>
    <w:rsid w:val="00D15FE3"/>
    <w:rsid w:val="00D17673"/>
    <w:rsid w:val="00D365A7"/>
    <w:rsid w:val="00D37511"/>
    <w:rsid w:val="00D86283"/>
    <w:rsid w:val="00DB2625"/>
    <w:rsid w:val="00E1447E"/>
    <w:rsid w:val="00E350C1"/>
    <w:rsid w:val="00E35771"/>
    <w:rsid w:val="00E54A04"/>
    <w:rsid w:val="00E64022"/>
    <w:rsid w:val="00E756A9"/>
    <w:rsid w:val="00EA0B06"/>
    <w:rsid w:val="00ED151D"/>
    <w:rsid w:val="00F13201"/>
    <w:rsid w:val="00F14721"/>
    <w:rsid w:val="00F66781"/>
    <w:rsid w:val="00F72308"/>
    <w:rsid w:val="00F9775A"/>
    <w:rsid w:val="00FA6B32"/>
    <w:rsid w:val="00FC5EFE"/>
    <w:rsid w:val="00FF5C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7753"/>
  <w15:docId w15:val="{0A82E679-56FD-4DA0-9B5A-E51A4AC1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67198003">
      <w:bodyDiv w:val="1"/>
      <w:marLeft w:val="0"/>
      <w:marRight w:val="0"/>
      <w:marTop w:val="0"/>
      <w:marBottom w:val="0"/>
      <w:divBdr>
        <w:top w:val="none" w:sz="0" w:space="0" w:color="auto"/>
        <w:left w:val="none" w:sz="0" w:space="0" w:color="auto"/>
        <w:bottom w:val="none" w:sz="0" w:space="0" w:color="auto"/>
        <w:right w:val="none" w:sz="0" w:space="0" w:color="auto"/>
      </w:divBdr>
      <w:divsChild>
        <w:div w:id="99104328">
          <w:marLeft w:val="0"/>
          <w:marRight w:val="0"/>
          <w:marTop w:val="0"/>
          <w:marBottom w:val="0"/>
          <w:divBdr>
            <w:top w:val="none" w:sz="0" w:space="0" w:color="auto"/>
            <w:left w:val="none" w:sz="0" w:space="0" w:color="auto"/>
            <w:bottom w:val="none" w:sz="0" w:space="0" w:color="auto"/>
            <w:right w:val="none" w:sz="0" w:space="0" w:color="auto"/>
          </w:divBdr>
        </w:div>
      </w:divsChild>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342325261">
      <w:bodyDiv w:val="1"/>
      <w:marLeft w:val="0"/>
      <w:marRight w:val="0"/>
      <w:marTop w:val="0"/>
      <w:marBottom w:val="0"/>
      <w:divBdr>
        <w:top w:val="none" w:sz="0" w:space="0" w:color="auto"/>
        <w:left w:val="none" w:sz="0" w:space="0" w:color="auto"/>
        <w:bottom w:val="none" w:sz="0" w:space="0" w:color="auto"/>
        <w:right w:val="none" w:sz="0" w:space="0" w:color="auto"/>
      </w:divBdr>
    </w:div>
    <w:div w:id="395200654">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83559669">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868296554">
      <w:bodyDiv w:val="1"/>
      <w:marLeft w:val="0"/>
      <w:marRight w:val="0"/>
      <w:marTop w:val="0"/>
      <w:marBottom w:val="0"/>
      <w:divBdr>
        <w:top w:val="none" w:sz="0" w:space="0" w:color="auto"/>
        <w:left w:val="none" w:sz="0" w:space="0" w:color="auto"/>
        <w:bottom w:val="none" w:sz="0" w:space="0" w:color="auto"/>
        <w:right w:val="none" w:sz="0" w:space="0" w:color="auto"/>
      </w:divBdr>
    </w:div>
    <w:div w:id="87631067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15833518">
      <w:bodyDiv w:val="1"/>
      <w:marLeft w:val="0"/>
      <w:marRight w:val="0"/>
      <w:marTop w:val="0"/>
      <w:marBottom w:val="0"/>
      <w:divBdr>
        <w:top w:val="none" w:sz="0" w:space="0" w:color="auto"/>
        <w:left w:val="none" w:sz="0" w:space="0" w:color="auto"/>
        <w:bottom w:val="none" w:sz="0" w:space="0" w:color="auto"/>
        <w:right w:val="none" w:sz="0" w:space="0" w:color="auto"/>
      </w:divBdr>
    </w:div>
    <w:div w:id="1122110650">
      <w:bodyDiv w:val="1"/>
      <w:marLeft w:val="0"/>
      <w:marRight w:val="0"/>
      <w:marTop w:val="0"/>
      <w:marBottom w:val="0"/>
      <w:divBdr>
        <w:top w:val="none" w:sz="0" w:space="0" w:color="auto"/>
        <w:left w:val="none" w:sz="0" w:space="0" w:color="auto"/>
        <w:bottom w:val="none" w:sz="0" w:space="0" w:color="auto"/>
        <w:right w:val="none" w:sz="0" w:space="0" w:color="auto"/>
      </w:divBdr>
      <w:divsChild>
        <w:div w:id="1763331319">
          <w:marLeft w:val="0"/>
          <w:marRight w:val="0"/>
          <w:marTop w:val="0"/>
          <w:marBottom w:val="0"/>
          <w:divBdr>
            <w:top w:val="none" w:sz="0" w:space="0" w:color="auto"/>
            <w:left w:val="none" w:sz="0" w:space="0" w:color="auto"/>
            <w:bottom w:val="none" w:sz="0" w:space="0" w:color="auto"/>
            <w:right w:val="none" w:sz="0" w:space="0" w:color="auto"/>
          </w:divBdr>
        </w:div>
      </w:divsChild>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39851557">
      <w:bodyDiv w:val="1"/>
      <w:marLeft w:val="0"/>
      <w:marRight w:val="0"/>
      <w:marTop w:val="0"/>
      <w:marBottom w:val="0"/>
      <w:divBdr>
        <w:top w:val="none" w:sz="0" w:space="0" w:color="auto"/>
        <w:left w:val="none" w:sz="0" w:space="0" w:color="auto"/>
        <w:bottom w:val="none" w:sz="0" w:space="0" w:color="auto"/>
        <w:right w:val="none" w:sz="0" w:space="0" w:color="auto"/>
      </w:divBdr>
    </w:div>
    <w:div w:id="1762526749">
      <w:bodyDiv w:val="1"/>
      <w:marLeft w:val="0"/>
      <w:marRight w:val="0"/>
      <w:marTop w:val="0"/>
      <w:marBottom w:val="0"/>
      <w:divBdr>
        <w:top w:val="none" w:sz="0" w:space="0" w:color="auto"/>
        <w:left w:val="none" w:sz="0" w:space="0" w:color="auto"/>
        <w:bottom w:val="none" w:sz="0" w:space="0" w:color="auto"/>
        <w:right w:val="none" w:sz="0" w:space="0" w:color="auto"/>
      </w:divBdr>
      <w:divsChild>
        <w:div w:id="1048989351">
          <w:marLeft w:val="0"/>
          <w:marRight w:val="0"/>
          <w:marTop w:val="0"/>
          <w:marBottom w:val="0"/>
          <w:divBdr>
            <w:top w:val="none" w:sz="0" w:space="0" w:color="auto"/>
            <w:left w:val="none" w:sz="0" w:space="0" w:color="auto"/>
            <w:bottom w:val="none" w:sz="0" w:space="0" w:color="auto"/>
            <w:right w:val="none" w:sz="0" w:space="0" w:color="auto"/>
          </w:divBdr>
        </w:div>
      </w:divsChild>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3723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4404</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cp:revision>
  <dcterms:created xsi:type="dcterms:W3CDTF">2026-06-30T06:50:00Z</dcterms:created>
  <dcterms:modified xsi:type="dcterms:W3CDTF">2026-06-30T06:50:00Z</dcterms:modified>
</cp:coreProperties>
</file>