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FA6B32" w:rsidRPr="003873F2" w14:paraId="473CA776" w14:textId="77777777" w:rsidTr="000F1B4D">
        <w:tc>
          <w:tcPr>
            <w:tcW w:w="9385" w:type="dxa"/>
          </w:tcPr>
          <w:p w14:paraId="023C9904" w14:textId="77777777" w:rsidR="00FA6B32" w:rsidRPr="000F1B4D" w:rsidRDefault="003271EB" w:rsidP="000B1E2B">
            <w:pPr>
              <w:spacing w:after="0" w:line="300" w:lineRule="auto"/>
              <w:ind w:right="771"/>
              <w:jc w:val="center"/>
              <w:rPr>
                <w:rFonts w:ascii="Times New Roman" w:hAnsi="Times New Roman"/>
                <w:b/>
              </w:rPr>
            </w:pPr>
            <w:r>
              <w:rPr>
                <w:rFonts w:ascii="Times New Roman" w:hAnsi="Times New Roman"/>
                <w:b/>
              </w:rPr>
              <w:t>Π</w:t>
            </w:r>
            <w:r w:rsidR="00FA6B32" w:rsidRPr="000F1B4D">
              <w:rPr>
                <w:rFonts w:ascii="Times New Roman" w:hAnsi="Times New Roman"/>
                <w:b/>
              </w:rPr>
              <w:t>ΑΝΕΛΛΗΝΙΑ</w:t>
            </w:r>
            <w:r w:rsidR="00FA6B32" w:rsidRPr="000F1B4D">
              <w:rPr>
                <w:rFonts w:ascii="Times New Roman" w:hAnsi="Times New Roman"/>
                <w:b/>
                <w:spacing w:val="-5"/>
              </w:rPr>
              <w:t xml:space="preserve"> </w:t>
            </w:r>
            <w:r w:rsidR="00FA6B32" w:rsidRPr="000F1B4D">
              <w:rPr>
                <w:rFonts w:ascii="Times New Roman" w:hAnsi="Times New Roman"/>
                <w:b/>
              </w:rPr>
              <w:t>ΟΜΟΣΠΟΝΔΙΑ</w:t>
            </w:r>
            <w:r w:rsidR="00FA6B32" w:rsidRPr="000F1B4D">
              <w:rPr>
                <w:rFonts w:ascii="Times New Roman" w:hAnsi="Times New Roman"/>
                <w:b/>
                <w:spacing w:val="-5"/>
              </w:rPr>
              <w:t xml:space="preserve"> </w:t>
            </w:r>
            <w:r w:rsidR="00FA6B32" w:rsidRPr="000F1B4D">
              <w:rPr>
                <w:rFonts w:ascii="Times New Roman" w:hAnsi="Times New Roman"/>
                <w:b/>
              </w:rPr>
              <w:t>ΓΕΩΤΕΧΝΙΚΩΝ</w:t>
            </w:r>
            <w:r w:rsidR="00FA6B32" w:rsidRPr="000F1B4D">
              <w:rPr>
                <w:rFonts w:ascii="Times New Roman" w:hAnsi="Times New Roman"/>
                <w:b/>
                <w:spacing w:val="-5"/>
              </w:rPr>
              <w:t xml:space="preserve"> </w:t>
            </w:r>
            <w:r w:rsidR="00FA6B32" w:rsidRPr="000F1B4D">
              <w:rPr>
                <w:rFonts w:ascii="Times New Roman" w:hAnsi="Times New Roman"/>
                <w:b/>
              </w:rPr>
              <w:t>ΔΗΜΟΣΙΩΝ</w:t>
            </w:r>
            <w:r w:rsidR="00FA6B32" w:rsidRPr="000F1B4D">
              <w:rPr>
                <w:rFonts w:ascii="Times New Roman" w:hAnsi="Times New Roman"/>
                <w:b/>
                <w:spacing w:val="-4"/>
              </w:rPr>
              <w:t xml:space="preserve"> </w:t>
            </w:r>
            <w:r w:rsidR="00FA6B32" w:rsidRPr="000F1B4D">
              <w:rPr>
                <w:rFonts w:ascii="Times New Roman" w:hAnsi="Times New Roman"/>
                <w:b/>
              </w:rPr>
              <w:t>ΥΠΑΛΛΗΛΩΝ</w:t>
            </w:r>
            <w:r w:rsidR="00FA6B32" w:rsidRPr="000F1B4D">
              <w:rPr>
                <w:rFonts w:ascii="Times New Roman" w:hAnsi="Times New Roman"/>
                <w:b/>
                <w:spacing w:val="-57"/>
              </w:rPr>
              <w:t xml:space="preserve"> </w:t>
            </w:r>
            <w:r w:rsidR="00FA6B32" w:rsidRPr="000F1B4D">
              <w:rPr>
                <w:rFonts w:ascii="Times New Roman" w:hAnsi="Times New Roman"/>
                <w:b/>
              </w:rPr>
              <w:t>(ΠΟΓΕΔΥ)</w:t>
            </w:r>
          </w:p>
          <w:p w14:paraId="69C6DFAE" w14:textId="77777777" w:rsidR="00FA6B32" w:rsidRPr="000F1B4D" w:rsidRDefault="00FA6B32" w:rsidP="000B1E2B">
            <w:pPr>
              <w:spacing w:after="0" w:line="295" w:lineRule="auto"/>
              <w:ind w:left="864" w:right="899" w:firstLine="35"/>
              <w:jc w:val="center"/>
              <w:rPr>
                <w:rFonts w:ascii="Times New Roman" w:hAnsi="Times New Roman"/>
                <w:spacing w:val="1"/>
              </w:rPr>
            </w:pPr>
            <w:r w:rsidRPr="000F1B4D">
              <w:rPr>
                <w:rFonts w:ascii="Times New Roman" w:hAnsi="Times New Roman"/>
              </w:rPr>
              <w:t>ΓΕΩΠΟΝΟΙ – ΔΑΣΟΛΟΓΟΙ – ΚΤΗΝΙΑΤΡΟΙ – ΙΧΘΥΟΛΟΓΟΙ - ΓΕΩΛΟΓΟΙ</w:t>
            </w:r>
          </w:p>
          <w:p w14:paraId="0D7FFD05" w14:textId="77777777" w:rsidR="00FA6B32" w:rsidRPr="000F1B4D" w:rsidRDefault="00FA6B32" w:rsidP="000B1E2B">
            <w:pPr>
              <w:spacing w:after="0" w:line="295" w:lineRule="auto"/>
              <w:ind w:right="899"/>
              <w:jc w:val="center"/>
              <w:rPr>
                <w:rFonts w:ascii="Times New Roman" w:hAnsi="Times New Roman"/>
              </w:rPr>
            </w:pPr>
            <w:r w:rsidRPr="000F1B4D">
              <w:rPr>
                <w:rFonts w:ascii="Times New Roman" w:hAnsi="Times New Roman"/>
              </w:rPr>
              <w:t>Αχαρνών</w:t>
            </w:r>
            <w:r w:rsidRPr="000F1B4D">
              <w:rPr>
                <w:rFonts w:ascii="Times New Roman" w:hAnsi="Times New Roman"/>
                <w:spacing w:val="-3"/>
              </w:rPr>
              <w:t xml:space="preserve"> </w:t>
            </w:r>
            <w:r w:rsidRPr="000F1B4D">
              <w:rPr>
                <w:rFonts w:ascii="Times New Roman" w:hAnsi="Times New Roman"/>
              </w:rPr>
              <w:t>2</w:t>
            </w:r>
            <w:r w:rsidRPr="000F1B4D">
              <w:rPr>
                <w:rFonts w:ascii="Times New Roman" w:hAnsi="Times New Roman"/>
                <w:spacing w:val="-1"/>
              </w:rPr>
              <w:t xml:space="preserve">  </w:t>
            </w:r>
            <w:r w:rsidRPr="000F1B4D">
              <w:rPr>
                <w:rFonts w:ascii="Times New Roman" w:hAnsi="Times New Roman"/>
              </w:rPr>
              <w:t>Αθήνα</w:t>
            </w:r>
            <w:r w:rsidRPr="000F1B4D">
              <w:rPr>
                <w:rFonts w:ascii="Times New Roman" w:hAnsi="Times New Roman"/>
                <w:spacing w:val="-3"/>
              </w:rPr>
              <w:t xml:space="preserve"> </w:t>
            </w:r>
            <w:r w:rsidRPr="000F1B4D">
              <w:rPr>
                <w:rFonts w:ascii="Times New Roman" w:hAnsi="Times New Roman"/>
              </w:rPr>
              <w:t>Τ.Κ.</w:t>
            </w:r>
            <w:r w:rsidRPr="000F1B4D">
              <w:rPr>
                <w:rFonts w:ascii="Times New Roman" w:hAnsi="Times New Roman"/>
                <w:spacing w:val="-1"/>
              </w:rPr>
              <w:t xml:space="preserve"> </w:t>
            </w:r>
            <w:r w:rsidRPr="000F1B4D">
              <w:rPr>
                <w:rFonts w:ascii="Times New Roman" w:hAnsi="Times New Roman"/>
              </w:rPr>
              <w:t>10176</w:t>
            </w:r>
            <w:r w:rsidRPr="000F1B4D">
              <w:rPr>
                <w:rFonts w:ascii="Times New Roman" w:hAnsi="Times New Roman"/>
                <w:spacing w:val="-1"/>
              </w:rPr>
              <w:t xml:space="preserve"> </w:t>
            </w:r>
            <w:r w:rsidRPr="000F1B4D">
              <w:rPr>
                <w:rFonts w:ascii="Times New Roman" w:hAnsi="Times New Roman"/>
              </w:rPr>
              <w:t>Τηλ.:210-5234189,</w:t>
            </w:r>
            <w:r w:rsidRPr="000F1B4D">
              <w:rPr>
                <w:rFonts w:ascii="Times New Roman" w:hAnsi="Times New Roman"/>
                <w:spacing w:val="-2"/>
              </w:rPr>
              <w:t xml:space="preserve"> </w:t>
            </w:r>
            <w:r w:rsidRPr="000F1B4D">
              <w:rPr>
                <w:rFonts w:ascii="Times New Roman" w:hAnsi="Times New Roman"/>
              </w:rPr>
              <w:t>210-2124041</w:t>
            </w:r>
          </w:p>
          <w:p w14:paraId="021A5507" w14:textId="77777777" w:rsidR="00FA6B32" w:rsidRPr="00B00F7C" w:rsidRDefault="00FA6B32" w:rsidP="000B1E2B">
            <w:pPr>
              <w:spacing w:after="0" w:line="240" w:lineRule="auto"/>
              <w:ind w:left="734" w:right="771"/>
              <w:jc w:val="center"/>
              <w:rPr>
                <w:rFonts w:ascii="Times New Roman" w:hAnsi="Times New Roman"/>
                <w:b/>
                <w:lang w:val="en-US"/>
              </w:rPr>
            </w:pPr>
            <w:hyperlink r:id="rId5" w:history="1">
              <w:r w:rsidRPr="000F1B4D">
                <w:rPr>
                  <w:rStyle w:val="-"/>
                  <w:rFonts w:ascii="Times New Roman" w:hAnsi="Times New Roman"/>
                  <w:b/>
                  <w:lang w:val="en-US"/>
                </w:rPr>
                <w:t>e-mail : ax2u128@minagric.gr</w:t>
              </w:r>
            </w:hyperlink>
          </w:p>
        </w:tc>
      </w:tr>
    </w:tbl>
    <w:p w14:paraId="7CF1435D" w14:textId="77777777" w:rsidR="00FA6B32" w:rsidRPr="00305E74" w:rsidRDefault="00FA6B32" w:rsidP="00B00F7C">
      <w:pPr>
        <w:spacing w:before="80"/>
        <w:ind w:left="5040"/>
        <w:jc w:val="both"/>
        <w:rPr>
          <w:rFonts w:ascii="Times New Roman" w:hAnsi="Times New Roman"/>
          <w:b/>
          <w:color w:val="221F1F"/>
          <w:w w:val="80"/>
          <w:sz w:val="28"/>
          <w:szCs w:val="28"/>
        </w:rPr>
      </w:pPr>
      <w:r w:rsidRPr="00305E74">
        <w:rPr>
          <w:rFonts w:ascii="Times New Roman" w:hAnsi="Times New Roman"/>
          <w:b/>
          <w:color w:val="221F1F"/>
          <w:w w:val="80"/>
          <w:sz w:val="28"/>
          <w:szCs w:val="28"/>
          <w:lang w:val="en-US"/>
        </w:rPr>
        <w:t xml:space="preserve">   </w:t>
      </w:r>
      <w:r w:rsidRPr="00305E74">
        <w:rPr>
          <w:rFonts w:ascii="Times New Roman" w:hAnsi="Times New Roman"/>
          <w:b/>
          <w:color w:val="221F1F"/>
          <w:w w:val="80"/>
          <w:sz w:val="28"/>
          <w:szCs w:val="28"/>
          <w:lang w:val="en-US"/>
        </w:rPr>
        <w:tab/>
        <w:t xml:space="preserve"> </w:t>
      </w:r>
      <w:r w:rsidR="000F1B4D" w:rsidRPr="00305E74">
        <w:rPr>
          <w:rFonts w:ascii="Times New Roman" w:hAnsi="Times New Roman"/>
          <w:b/>
          <w:color w:val="221F1F"/>
          <w:w w:val="80"/>
          <w:sz w:val="28"/>
          <w:szCs w:val="28"/>
          <w:lang w:val="en-US"/>
        </w:rPr>
        <w:t xml:space="preserve">      </w:t>
      </w:r>
      <w:r w:rsidRPr="00305E74">
        <w:rPr>
          <w:rFonts w:ascii="Times New Roman" w:hAnsi="Times New Roman"/>
          <w:b/>
          <w:color w:val="221F1F"/>
          <w:w w:val="80"/>
          <w:sz w:val="28"/>
          <w:szCs w:val="28"/>
        </w:rPr>
        <w:t xml:space="preserve">Αθήνα </w:t>
      </w:r>
      <w:r w:rsidR="00234411" w:rsidRPr="00305E74">
        <w:rPr>
          <w:rFonts w:ascii="Times New Roman" w:hAnsi="Times New Roman"/>
          <w:b/>
          <w:color w:val="221F1F"/>
          <w:w w:val="80"/>
          <w:sz w:val="28"/>
          <w:szCs w:val="28"/>
        </w:rPr>
        <w:t>1</w:t>
      </w:r>
      <w:r w:rsidR="003271EB" w:rsidRPr="00305E74">
        <w:rPr>
          <w:rFonts w:ascii="Times New Roman" w:hAnsi="Times New Roman"/>
          <w:b/>
          <w:color w:val="221F1F"/>
          <w:w w:val="80"/>
          <w:sz w:val="28"/>
          <w:szCs w:val="28"/>
        </w:rPr>
        <w:t>7</w:t>
      </w:r>
      <w:r w:rsidR="00E756A9" w:rsidRPr="00305E74">
        <w:rPr>
          <w:rFonts w:ascii="Times New Roman" w:hAnsi="Times New Roman"/>
          <w:b/>
          <w:color w:val="221F1F"/>
          <w:w w:val="80"/>
          <w:sz w:val="28"/>
          <w:szCs w:val="28"/>
        </w:rPr>
        <w:t>-</w:t>
      </w:r>
      <w:r w:rsidR="00095D2E" w:rsidRPr="00305E74">
        <w:rPr>
          <w:rFonts w:ascii="Times New Roman" w:hAnsi="Times New Roman"/>
          <w:b/>
          <w:color w:val="221F1F"/>
          <w:w w:val="80"/>
          <w:sz w:val="28"/>
          <w:szCs w:val="28"/>
        </w:rPr>
        <w:t>0</w:t>
      </w:r>
      <w:r w:rsidR="00E756A9" w:rsidRPr="00305E74">
        <w:rPr>
          <w:rFonts w:ascii="Times New Roman" w:hAnsi="Times New Roman"/>
          <w:b/>
          <w:color w:val="221F1F"/>
          <w:w w:val="80"/>
          <w:sz w:val="28"/>
          <w:szCs w:val="28"/>
        </w:rPr>
        <w:t>6-2026</w:t>
      </w:r>
    </w:p>
    <w:p w14:paraId="4EB25466" w14:textId="77777777" w:rsidR="003271EB" w:rsidRPr="00305E74" w:rsidRDefault="003271EB" w:rsidP="00B00F7C">
      <w:pPr>
        <w:spacing w:before="80"/>
        <w:ind w:left="5040"/>
        <w:jc w:val="both"/>
        <w:rPr>
          <w:rFonts w:ascii="Times New Roman" w:hAnsi="Times New Roman"/>
          <w:b/>
          <w:sz w:val="28"/>
          <w:szCs w:val="28"/>
        </w:rPr>
      </w:pPr>
      <w:r w:rsidRPr="00305E74">
        <w:rPr>
          <w:rFonts w:ascii="Times New Roman" w:hAnsi="Times New Roman"/>
          <w:b/>
          <w:color w:val="221F1F"/>
          <w:w w:val="80"/>
          <w:sz w:val="28"/>
          <w:szCs w:val="28"/>
        </w:rPr>
        <w:t xml:space="preserve">                      Α.Π.</w:t>
      </w:r>
      <w:r w:rsidR="00E82558" w:rsidRPr="00305E74">
        <w:rPr>
          <w:rFonts w:ascii="Times New Roman" w:hAnsi="Times New Roman"/>
          <w:b/>
          <w:color w:val="221F1F"/>
          <w:w w:val="80"/>
          <w:sz w:val="28"/>
          <w:szCs w:val="28"/>
        </w:rPr>
        <w:t>:1735</w:t>
      </w:r>
    </w:p>
    <w:p w14:paraId="2A5CB296" w14:textId="77777777" w:rsidR="00234411" w:rsidRPr="00305E74" w:rsidRDefault="00234411" w:rsidP="000F1B4D">
      <w:pPr>
        <w:pStyle w:val="aa"/>
        <w:spacing w:line="278" w:lineRule="auto"/>
        <w:ind w:left="0" w:right="-241"/>
        <w:jc w:val="center"/>
        <w:rPr>
          <w:rFonts w:ascii="Times New Roman" w:hAnsi="Times New Roman" w:cs="Times New Roman"/>
          <w:b/>
          <w:w w:val="85"/>
          <w:sz w:val="28"/>
          <w:szCs w:val="28"/>
        </w:rPr>
      </w:pPr>
    </w:p>
    <w:p w14:paraId="413BDCB0" w14:textId="7B2787D2" w:rsidR="00234411" w:rsidRPr="003873F2" w:rsidRDefault="003271EB" w:rsidP="001F752F">
      <w:pPr>
        <w:pStyle w:val="aa"/>
        <w:spacing w:line="278" w:lineRule="auto"/>
        <w:ind w:left="0" w:right="-99"/>
        <w:rPr>
          <w:rFonts w:ascii="Times New Roman" w:hAnsi="Times New Roman" w:cs="Times New Roman"/>
          <w:b/>
          <w:bCs/>
          <w:sz w:val="28"/>
          <w:szCs w:val="28"/>
        </w:rPr>
      </w:pPr>
      <w:r w:rsidRPr="00305E74">
        <w:rPr>
          <w:rFonts w:ascii="Times New Roman" w:hAnsi="Times New Roman" w:cs="Times New Roman"/>
          <w:b/>
          <w:bCs/>
          <w:sz w:val="28"/>
          <w:szCs w:val="28"/>
        </w:rPr>
        <w:t xml:space="preserve">                               </w:t>
      </w:r>
      <w:r w:rsidR="00305E74">
        <w:rPr>
          <w:rFonts w:ascii="Times New Roman" w:hAnsi="Times New Roman" w:cs="Times New Roman"/>
          <w:b/>
          <w:bCs/>
          <w:sz w:val="28"/>
          <w:szCs w:val="28"/>
        </w:rPr>
        <w:t xml:space="preserve">                              </w:t>
      </w:r>
      <w:r w:rsidRPr="00305E74">
        <w:rPr>
          <w:rFonts w:ascii="Times New Roman" w:hAnsi="Times New Roman" w:cs="Times New Roman"/>
          <w:b/>
          <w:bCs/>
          <w:sz w:val="28"/>
          <w:szCs w:val="28"/>
        </w:rPr>
        <w:t>ΠΡΟΣ:</w:t>
      </w:r>
      <w:r w:rsidR="00A35D96">
        <w:rPr>
          <w:rFonts w:ascii="Times New Roman" w:hAnsi="Times New Roman" w:cs="Times New Roman"/>
          <w:b/>
          <w:bCs/>
          <w:sz w:val="28"/>
          <w:szCs w:val="28"/>
        </w:rPr>
        <w:t xml:space="preserve"> </w:t>
      </w:r>
      <w:r w:rsidR="00305E74" w:rsidRPr="00A35D96">
        <w:rPr>
          <w:rFonts w:ascii="Times New Roman" w:hAnsi="Times New Roman" w:cs="Times New Roman"/>
          <w:b/>
          <w:bCs/>
          <w:sz w:val="28"/>
          <w:szCs w:val="28"/>
        </w:rPr>
        <w:t>1.</w:t>
      </w:r>
      <w:r w:rsidRPr="00305E74">
        <w:rPr>
          <w:rFonts w:ascii="Times New Roman" w:hAnsi="Times New Roman" w:cs="Times New Roman"/>
          <w:b/>
          <w:bCs/>
          <w:sz w:val="28"/>
          <w:szCs w:val="28"/>
        </w:rPr>
        <w:t>ΥΠΟΥΡΓΟ ΕΣΩΤΕΡΙΚΩΝ</w:t>
      </w:r>
    </w:p>
    <w:p w14:paraId="308E2E9F" w14:textId="77777777" w:rsidR="003271EB" w:rsidRPr="00305E74" w:rsidRDefault="00417A50" w:rsidP="003271EB">
      <w:pPr>
        <w:pStyle w:val="aa"/>
        <w:spacing w:line="278" w:lineRule="auto"/>
        <w:ind w:left="0" w:right="-99"/>
        <w:jc w:val="right"/>
        <w:rPr>
          <w:rFonts w:ascii="Times New Roman" w:hAnsi="Times New Roman" w:cs="Times New Roman"/>
          <w:b/>
          <w:bCs/>
          <w:sz w:val="28"/>
          <w:szCs w:val="28"/>
        </w:rPr>
      </w:pPr>
      <w:proofErr w:type="spellStart"/>
      <w:r w:rsidRPr="00305E74">
        <w:rPr>
          <w:rFonts w:ascii="Times New Roman" w:hAnsi="Times New Roman" w:cs="Times New Roman"/>
          <w:b/>
          <w:bCs/>
          <w:sz w:val="28"/>
          <w:szCs w:val="28"/>
        </w:rPr>
        <w:t>κ.</w:t>
      </w:r>
      <w:r w:rsidR="003271EB" w:rsidRPr="00305E74">
        <w:rPr>
          <w:rFonts w:ascii="Times New Roman" w:hAnsi="Times New Roman" w:cs="Times New Roman"/>
          <w:b/>
          <w:bCs/>
          <w:sz w:val="28"/>
          <w:szCs w:val="28"/>
        </w:rPr>
        <w:t>Λιβάνιο</w:t>
      </w:r>
      <w:proofErr w:type="spellEnd"/>
      <w:r w:rsidRPr="00305E74">
        <w:rPr>
          <w:rFonts w:ascii="Times New Roman" w:hAnsi="Times New Roman" w:cs="Times New Roman"/>
          <w:b/>
          <w:bCs/>
          <w:sz w:val="28"/>
          <w:szCs w:val="28"/>
        </w:rPr>
        <w:t xml:space="preserve"> Θεόδωρο</w:t>
      </w:r>
    </w:p>
    <w:p w14:paraId="599F45B4" w14:textId="67FBBA3B" w:rsidR="003271EB" w:rsidRPr="00305E74" w:rsidRDefault="00305E74" w:rsidP="00305E74">
      <w:pPr>
        <w:pStyle w:val="aa"/>
        <w:spacing w:line="278" w:lineRule="auto"/>
        <w:ind w:left="0" w:right="-99"/>
        <w:jc w:val="center"/>
        <w:rPr>
          <w:rFonts w:ascii="Times New Roman" w:hAnsi="Times New Roman" w:cs="Times New Roman"/>
          <w:b/>
          <w:bCs/>
          <w:sz w:val="28"/>
          <w:szCs w:val="28"/>
        </w:rPr>
      </w:pPr>
      <w:r w:rsidRPr="00A35D96">
        <w:rPr>
          <w:rFonts w:ascii="Times New Roman" w:hAnsi="Times New Roman" w:cs="Times New Roman"/>
          <w:b/>
          <w:bCs/>
          <w:sz w:val="28"/>
          <w:szCs w:val="28"/>
        </w:rPr>
        <w:t xml:space="preserve">                                                          </w:t>
      </w:r>
      <w:r w:rsidR="00A35D96">
        <w:rPr>
          <w:rFonts w:ascii="Times New Roman" w:hAnsi="Times New Roman" w:cs="Times New Roman"/>
          <w:b/>
          <w:bCs/>
          <w:sz w:val="28"/>
          <w:szCs w:val="28"/>
        </w:rPr>
        <w:t xml:space="preserve">     </w:t>
      </w:r>
      <w:r w:rsidR="003271EB" w:rsidRPr="00305E74">
        <w:rPr>
          <w:rFonts w:ascii="Times New Roman" w:hAnsi="Times New Roman" w:cs="Times New Roman"/>
          <w:b/>
          <w:bCs/>
          <w:sz w:val="28"/>
          <w:szCs w:val="28"/>
        </w:rPr>
        <w:t>2.Κόμματα της Βουλής</w:t>
      </w:r>
    </w:p>
    <w:p w14:paraId="4E41F038" w14:textId="3F244512" w:rsidR="003271EB" w:rsidRPr="00305E74" w:rsidRDefault="00305E74" w:rsidP="003271EB">
      <w:pPr>
        <w:pStyle w:val="aa"/>
        <w:spacing w:line="278" w:lineRule="auto"/>
        <w:ind w:left="0" w:right="-99"/>
        <w:jc w:val="right"/>
        <w:rPr>
          <w:rFonts w:ascii="Times New Roman" w:hAnsi="Times New Roman" w:cs="Times New Roman"/>
          <w:b/>
          <w:bCs/>
          <w:sz w:val="28"/>
          <w:szCs w:val="28"/>
        </w:rPr>
      </w:pPr>
      <w:r w:rsidRPr="00A35D96">
        <w:rPr>
          <w:rFonts w:ascii="Times New Roman" w:hAnsi="Times New Roman" w:cs="Times New Roman"/>
          <w:b/>
          <w:bCs/>
          <w:sz w:val="28"/>
          <w:szCs w:val="28"/>
        </w:rPr>
        <w:t xml:space="preserve">              </w:t>
      </w:r>
      <w:r w:rsidR="003271EB" w:rsidRPr="00305E74">
        <w:rPr>
          <w:rFonts w:ascii="Times New Roman" w:hAnsi="Times New Roman" w:cs="Times New Roman"/>
          <w:b/>
          <w:bCs/>
          <w:sz w:val="28"/>
          <w:szCs w:val="28"/>
        </w:rPr>
        <w:t>3.</w:t>
      </w:r>
      <w:r w:rsidR="00A35D96">
        <w:rPr>
          <w:rFonts w:ascii="Times New Roman" w:hAnsi="Times New Roman" w:cs="Times New Roman"/>
          <w:b/>
          <w:bCs/>
          <w:sz w:val="28"/>
          <w:szCs w:val="28"/>
        </w:rPr>
        <w:t xml:space="preserve"> </w:t>
      </w:r>
      <w:r w:rsidR="003271EB" w:rsidRPr="00305E74">
        <w:rPr>
          <w:rFonts w:ascii="Times New Roman" w:hAnsi="Times New Roman" w:cs="Times New Roman"/>
          <w:b/>
          <w:bCs/>
          <w:sz w:val="28"/>
          <w:szCs w:val="28"/>
        </w:rPr>
        <w:t>Πρωτοβάθμια Σωματεία της ΠΟΓΕΔΥ</w:t>
      </w:r>
    </w:p>
    <w:p w14:paraId="52A9686A" w14:textId="6D7AA2FF" w:rsidR="003271EB" w:rsidRPr="00305E74" w:rsidRDefault="003271EB" w:rsidP="003271EB">
      <w:pPr>
        <w:pStyle w:val="aa"/>
        <w:spacing w:line="278" w:lineRule="auto"/>
        <w:ind w:left="0" w:right="-99"/>
        <w:jc w:val="right"/>
        <w:rPr>
          <w:rFonts w:ascii="Times New Roman" w:hAnsi="Times New Roman" w:cs="Times New Roman"/>
          <w:b/>
          <w:bCs/>
          <w:sz w:val="28"/>
          <w:szCs w:val="28"/>
        </w:rPr>
      </w:pPr>
      <w:r w:rsidRPr="00305E74">
        <w:rPr>
          <w:rFonts w:ascii="Times New Roman" w:hAnsi="Times New Roman" w:cs="Times New Roman"/>
          <w:b/>
          <w:bCs/>
          <w:sz w:val="28"/>
          <w:szCs w:val="28"/>
        </w:rPr>
        <w:t>4.</w:t>
      </w:r>
      <w:r w:rsidR="00A35D96">
        <w:rPr>
          <w:rFonts w:ascii="Times New Roman" w:hAnsi="Times New Roman" w:cs="Times New Roman"/>
          <w:b/>
          <w:bCs/>
          <w:sz w:val="28"/>
          <w:szCs w:val="28"/>
        </w:rPr>
        <w:t xml:space="preserve"> </w:t>
      </w:r>
      <w:r w:rsidRPr="00305E74">
        <w:rPr>
          <w:rFonts w:ascii="Times New Roman" w:hAnsi="Times New Roman" w:cs="Times New Roman"/>
          <w:b/>
          <w:bCs/>
          <w:sz w:val="28"/>
          <w:szCs w:val="28"/>
        </w:rPr>
        <w:t xml:space="preserve">Διαρκής Επιτροπή Δημόσιας </w:t>
      </w:r>
      <w:r w:rsidR="00417A50" w:rsidRPr="00305E74">
        <w:rPr>
          <w:rFonts w:ascii="Times New Roman" w:hAnsi="Times New Roman" w:cs="Times New Roman"/>
          <w:b/>
          <w:bCs/>
          <w:sz w:val="28"/>
          <w:szCs w:val="28"/>
        </w:rPr>
        <w:t>Διοίκησης</w:t>
      </w:r>
      <w:r w:rsidRPr="00305E74">
        <w:rPr>
          <w:rFonts w:ascii="Times New Roman" w:hAnsi="Times New Roman" w:cs="Times New Roman"/>
          <w:b/>
          <w:bCs/>
          <w:sz w:val="28"/>
          <w:szCs w:val="28"/>
        </w:rPr>
        <w:t>, Δημοσίας Τάξης και Δικαιοσύνης</w:t>
      </w:r>
    </w:p>
    <w:p w14:paraId="48177CB4" w14:textId="77777777" w:rsidR="003271EB" w:rsidRPr="00305E74" w:rsidRDefault="003271EB" w:rsidP="003271EB">
      <w:pPr>
        <w:pStyle w:val="aa"/>
        <w:spacing w:line="278" w:lineRule="auto"/>
        <w:ind w:left="0" w:right="-99"/>
        <w:jc w:val="right"/>
        <w:rPr>
          <w:rFonts w:ascii="Times New Roman" w:hAnsi="Times New Roman" w:cs="Times New Roman"/>
          <w:b/>
          <w:bCs/>
          <w:sz w:val="28"/>
          <w:szCs w:val="28"/>
        </w:rPr>
      </w:pPr>
    </w:p>
    <w:p w14:paraId="4817E932" w14:textId="77777777" w:rsidR="003271EB" w:rsidRPr="00305E74" w:rsidRDefault="003271EB" w:rsidP="003271EB">
      <w:pPr>
        <w:pStyle w:val="aa"/>
        <w:spacing w:line="278" w:lineRule="auto"/>
        <w:ind w:left="0" w:right="-99"/>
        <w:jc w:val="right"/>
        <w:rPr>
          <w:rFonts w:ascii="Times New Roman" w:hAnsi="Times New Roman" w:cs="Times New Roman"/>
          <w:b/>
          <w:bCs/>
          <w:sz w:val="28"/>
          <w:szCs w:val="28"/>
        </w:rPr>
      </w:pPr>
      <w:r w:rsidRPr="00305E74">
        <w:rPr>
          <w:rFonts w:ascii="Times New Roman" w:hAnsi="Times New Roman" w:cs="Times New Roman"/>
          <w:b/>
          <w:bCs/>
          <w:sz w:val="28"/>
          <w:szCs w:val="28"/>
        </w:rPr>
        <w:t>ΚΟΙ</w:t>
      </w:r>
      <w:r w:rsidR="00D81D3A" w:rsidRPr="00305E74">
        <w:rPr>
          <w:rFonts w:ascii="Times New Roman" w:hAnsi="Times New Roman" w:cs="Times New Roman"/>
          <w:b/>
          <w:bCs/>
          <w:sz w:val="28"/>
          <w:szCs w:val="28"/>
        </w:rPr>
        <w:t>Ν</w:t>
      </w:r>
      <w:r w:rsidRPr="00305E74">
        <w:rPr>
          <w:rFonts w:ascii="Times New Roman" w:hAnsi="Times New Roman" w:cs="Times New Roman"/>
          <w:b/>
          <w:bCs/>
          <w:sz w:val="28"/>
          <w:szCs w:val="28"/>
        </w:rPr>
        <w:t>.: ΓΕΩΤΕΕ ΕΛΛΑΔΑΣ</w:t>
      </w:r>
    </w:p>
    <w:p w14:paraId="5859FAE7" w14:textId="17E024EB" w:rsidR="00095D2E" w:rsidRPr="00305E74" w:rsidRDefault="009A7C66" w:rsidP="00305E74">
      <w:pPr>
        <w:pStyle w:val="Web"/>
        <w:spacing w:line="300" w:lineRule="atLeast"/>
        <w:jc w:val="both"/>
        <w:rPr>
          <w:sz w:val="28"/>
          <w:szCs w:val="28"/>
        </w:rPr>
      </w:pPr>
      <w:r w:rsidRPr="00305E74">
        <w:rPr>
          <w:b/>
          <w:bCs/>
          <w:sz w:val="28"/>
          <w:szCs w:val="28"/>
        </w:rPr>
        <w:t>ΘΕΜΑ:</w:t>
      </w:r>
      <w:r w:rsidR="003873F2">
        <w:rPr>
          <w:b/>
          <w:bCs/>
          <w:sz w:val="28"/>
          <w:szCs w:val="28"/>
        </w:rPr>
        <w:t xml:space="preserve"> </w:t>
      </w:r>
      <w:r w:rsidR="005B1177" w:rsidRPr="00305E74">
        <w:rPr>
          <w:b/>
          <w:bCs/>
          <w:sz w:val="28"/>
          <w:szCs w:val="28"/>
        </w:rPr>
        <w:t>ΑΠΟΚΛΕΙΣΜΟ</w:t>
      </w:r>
      <w:r w:rsidR="003873F2">
        <w:rPr>
          <w:b/>
          <w:bCs/>
          <w:sz w:val="28"/>
          <w:szCs w:val="28"/>
        </w:rPr>
        <w:t>Σ</w:t>
      </w:r>
      <w:r w:rsidR="005B1177" w:rsidRPr="00305E74">
        <w:rPr>
          <w:b/>
          <w:bCs/>
          <w:sz w:val="28"/>
          <w:szCs w:val="28"/>
        </w:rPr>
        <w:t xml:space="preserve"> ΤΩΝ ΓΕΩΤΕΧΝΙΚΩΝ ΥΠΗΡΕΣΙΩΝ ΑΠΟ ΤΟ ΝΕΟ ΣΧΕΔΙΟ ΝΟΜΟΥ ΤΟΥ ΚΩΔΙΚΑ ΤΟΠΙΚΗΣ ΑΥΤΟΔΙΟΙΚΗΣΗΣ</w:t>
      </w:r>
      <w:r w:rsidR="001F752F" w:rsidRPr="00305E74">
        <w:rPr>
          <w:sz w:val="28"/>
          <w:szCs w:val="28"/>
        </w:rPr>
        <w:t xml:space="preserve"> </w:t>
      </w:r>
    </w:p>
    <w:p w14:paraId="0EFB64A9" w14:textId="77777777" w:rsidR="00CB0F12" w:rsidRPr="00305E74" w:rsidRDefault="00CB0F12" w:rsidP="00305E74">
      <w:pPr>
        <w:pStyle w:val="Web"/>
        <w:jc w:val="both"/>
        <w:rPr>
          <w:sz w:val="28"/>
          <w:szCs w:val="28"/>
        </w:rPr>
      </w:pPr>
      <w:r w:rsidRPr="00305E74">
        <w:rPr>
          <w:sz w:val="28"/>
          <w:szCs w:val="28"/>
        </w:rPr>
        <w:t xml:space="preserve">Στο νέο σχέδιο νόμου «Κώδικας </w:t>
      </w:r>
      <w:r w:rsidR="005B1177" w:rsidRPr="00305E74">
        <w:rPr>
          <w:sz w:val="28"/>
          <w:szCs w:val="28"/>
        </w:rPr>
        <w:t>Τ</w:t>
      </w:r>
      <w:r w:rsidRPr="00305E74">
        <w:rPr>
          <w:sz w:val="28"/>
          <w:szCs w:val="28"/>
        </w:rPr>
        <w:t xml:space="preserve">οπικής </w:t>
      </w:r>
      <w:r w:rsidR="005B1177" w:rsidRPr="00305E74">
        <w:rPr>
          <w:sz w:val="28"/>
          <w:szCs w:val="28"/>
        </w:rPr>
        <w:t>Α</w:t>
      </w:r>
      <w:r w:rsidRPr="00305E74">
        <w:rPr>
          <w:sz w:val="28"/>
          <w:szCs w:val="28"/>
        </w:rPr>
        <w:t>υτοδιοίκησης» του Υπουργείου Εσωτερικών που πρόκειται να ψηφιστεί στις 24/06/2026 στο Άρθρο 731 που αφορά «Δίκες για προσδιορισμό εργασιακής σχέσης μεταξύ εργαζομένων δήμων και περιφερειών και των νομικών τους προσώπων» στην παράγραφο 4 αναφέρει τα εξής:</w:t>
      </w:r>
    </w:p>
    <w:p w14:paraId="5D515AB8" w14:textId="77777777" w:rsidR="00CB0F12" w:rsidRPr="00305E74" w:rsidRDefault="00CB0F12" w:rsidP="00305E74">
      <w:pPr>
        <w:pStyle w:val="Web"/>
        <w:jc w:val="both"/>
        <w:rPr>
          <w:sz w:val="28"/>
          <w:szCs w:val="28"/>
        </w:rPr>
      </w:pPr>
      <w:r w:rsidRPr="00305E74">
        <w:rPr>
          <w:sz w:val="28"/>
          <w:szCs w:val="28"/>
        </w:rPr>
        <w:t>«4. Το δεύτερο εδάφιο της υποπερ. αε) της περ. α) της παρ. 2 του άρθρου 138, καθώς και οι παρ. 1 έως 3 του παρόντος δεν εφαρμόζονται για το προσωπικό, που έχει προσληφθεί και απασχολείται σε κοινωνικές, τεχνικές, πολιτιστικές και ανταποδοτικές υπηρεσίες, καθώς και σε υπηρεσίες πρασίνου και αθλητισμού, εφόσον οι εργαζόμενοι αυτοί έχουν απασχοληθεί από 1ης.1.2023, τουλάχιστον δύο (2) έτη συνολικά κατά τη δημοσίευση του παρόντος.»</w:t>
      </w:r>
    </w:p>
    <w:p w14:paraId="15122EF2" w14:textId="77777777" w:rsidR="00CB0F12" w:rsidRPr="00305E74" w:rsidRDefault="00CB0F12" w:rsidP="00305E74">
      <w:pPr>
        <w:pStyle w:val="Web"/>
        <w:jc w:val="both"/>
        <w:rPr>
          <w:sz w:val="28"/>
          <w:szCs w:val="28"/>
        </w:rPr>
      </w:pPr>
      <w:r w:rsidRPr="00305E74">
        <w:rPr>
          <w:sz w:val="28"/>
          <w:szCs w:val="28"/>
        </w:rPr>
        <w:t xml:space="preserve">Η εν λόγω παράγραφος δεν συμπεριλαμβάνει Υπηρεσίες που είναι νευραλγικές για τη λειτουργία των ΟΤΑ, όπως είναι οι Γεωτεχνικές Υπηρεσίες (ΔΑΟΚ, ΔΙΕΥΘΥΝΣΕΙΣ, ΥΠΟΔΙΕΥΘΥΝΣΕΙΣ , κ.λ.π) και τους υπηρετούντες σε αυτές </w:t>
      </w:r>
      <w:r w:rsidR="005B1177" w:rsidRPr="00305E74">
        <w:rPr>
          <w:sz w:val="28"/>
          <w:szCs w:val="28"/>
        </w:rPr>
        <w:t>.</w:t>
      </w:r>
    </w:p>
    <w:p w14:paraId="759FB52E" w14:textId="77777777" w:rsidR="00CB0F12" w:rsidRPr="00305E74" w:rsidRDefault="00CB0F12" w:rsidP="00305E74">
      <w:pPr>
        <w:pStyle w:val="Web"/>
        <w:jc w:val="both"/>
        <w:rPr>
          <w:sz w:val="28"/>
          <w:szCs w:val="28"/>
        </w:rPr>
      </w:pPr>
      <w:r w:rsidRPr="00305E74">
        <w:rPr>
          <w:sz w:val="28"/>
          <w:szCs w:val="28"/>
        </w:rPr>
        <w:lastRenderedPageBreak/>
        <w:t>Με τον τρόπο αυτό η συγκεκριμένη παράγραφος επιφέρει διακρίσεις, ανισότητες και αδικίες μεταξύ των εργαζομένων στην Τοπική Αυτοδιοίκηση και ειδικά σε αυτούς που έχουν κερδίσει πρωτόδικα τη μονιμοποίησή τους σε αυτή, καθώς οι υπηρεσίες τους κρίνονται απαραίτητες για την εύρυθμη λειτουργία της και αποδεδειγμένα καλύπτουν πάγιες και διαρκείς ανάγκες.</w:t>
      </w:r>
    </w:p>
    <w:p w14:paraId="0AF6998E" w14:textId="77777777" w:rsidR="00CB0F12" w:rsidRPr="00305E74" w:rsidRDefault="00CB0F12" w:rsidP="00305E74">
      <w:pPr>
        <w:pStyle w:val="Web"/>
        <w:jc w:val="both"/>
        <w:rPr>
          <w:sz w:val="28"/>
          <w:szCs w:val="28"/>
        </w:rPr>
      </w:pPr>
      <w:r w:rsidRPr="00305E74">
        <w:rPr>
          <w:sz w:val="28"/>
          <w:szCs w:val="28"/>
        </w:rPr>
        <w:t>Επιπλέον και με δεδομένο τη σημαντική υποστελέχωση των Γεωτεχνικών Υπηρεσιών (ΔΑΟΚ, κτλ), η μόνιμη παραμονή των γεωτεχνικών υπαλλήλων στις θέσεις τους αποτελεί επιτακτική ανάγκη.</w:t>
      </w:r>
    </w:p>
    <w:p w14:paraId="316D892B" w14:textId="77777777" w:rsidR="00CB0F12" w:rsidRPr="00305E74" w:rsidRDefault="00CB0F12" w:rsidP="00305E74">
      <w:pPr>
        <w:pStyle w:val="Web"/>
        <w:jc w:val="both"/>
        <w:rPr>
          <w:sz w:val="28"/>
          <w:szCs w:val="28"/>
        </w:rPr>
      </w:pPr>
      <w:r w:rsidRPr="00305E74">
        <w:rPr>
          <w:sz w:val="28"/>
          <w:szCs w:val="28"/>
        </w:rPr>
        <w:t>Με ποιο κριτήριο υπάρχει αυτός ο διαχωρισμός μεταξύ τεχνικών και γεωτεχνικών υπηρεσιών;</w:t>
      </w:r>
    </w:p>
    <w:p w14:paraId="52341362" w14:textId="77777777" w:rsidR="00CB0F12" w:rsidRPr="00305E74" w:rsidRDefault="00CB0F12" w:rsidP="00305E74">
      <w:pPr>
        <w:pStyle w:val="Web"/>
        <w:jc w:val="both"/>
        <w:rPr>
          <w:sz w:val="28"/>
          <w:szCs w:val="28"/>
        </w:rPr>
      </w:pPr>
      <w:r w:rsidRPr="00305E74">
        <w:rPr>
          <w:sz w:val="28"/>
          <w:szCs w:val="28"/>
        </w:rPr>
        <w:t>Eπίσης, με ποια κριτήρια υπάρχει αυτός ο διαχωρισμός παρόλο που πολλοί γεωτεχνικοί υπάλληλοι, ενώ είναι τοποθετημένοι σε γεωτεχνικές υπηρεσίες (ΔΑΟΚ), λόγω ειδίκευσης, παρέχουν παράλληλα τεχνικές υπηρεσίες, όπως υποστήριξη έργων πρασίνου και εγγειοβελτιωτικών έργων;</w:t>
      </w:r>
    </w:p>
    <w:p w14:paraId="32D86B7F" w14:textId="77777777" w:rsidR="00CB0F12" w:rsidRDefault="00CB0F12" w:rsidP="00305E74">
      <w:pPr>
        <w:pStyle w:val="Web"/>
        <w:jc w:val="both"/>
        <w:rPr>
          <w:sz w:val="28"/>
          <w:szCs w:val="28"/>
        </w:rPr>
      </w:pPr>
      <w:r w:rsidRPr="00305E74">
        <w:rPr>
          <w:sz w:val="28"/>
          <w:szCs w:val="28"/>
        </w:rPr>
        <w:t>Κατόπιν τούτων, θεωρούμε απαραίτητη την επαναδιατύπωση της ανωτέρω παραγράφου 4 του άρθρου 731 του σχεδίου νόμου «Κώδικας τοπικής αυτοδιοίκησης», ώστε να προστεθούν και οι γεωτεχνικές υπηρεσίες, οι οποίες είναι απολύτως απαραίτητες για την εύρυθμη λειτουργία των ΟΤΑ.</w:t>
      </w:r>
    </w:p>
    <w:p w14:paraId="23F76D3C" w14:textId="49EB749E" w:rsidR="00A35D96" w:rsidRPr="00305E74" w:rsidRDefault="00A35D96" w:rsidP="00A35D96">
      <w:pPr>
        <w:pStyle w:val="Web"/>
        <w:jc w:val="center"/>
        <w:rPr>
          <w:sz w:val="28"/>
          <w:szCs w:val="28"/>
        </w:rPr>
      </w:pPr>
      <w:r w:rsidRPr="00A35D96">
        <w:rPr>
          <w:sz w:val="28"/>
          <w:szCs w:val="28"/>
        </w:rPr>
        <w:t>Για  το  Δ.Σ.</w:t>
      </w:r>
    </w:p>
    <w:p w14:paraId="36BACB8C" w14:textId="68E5B640" w:rsidR="00A35D96" w:rsidRPr="00A35D96" w:rsidRDefault="00F9775A" w:rsidP="00A35D96">
      <w:pPr>
        <w:rPr>
          <w:rFonts w:asciiTheme="minorHAnsi" w:eastAsiaTheme="minorHAnsi" w:hAnsiTheme="minorHAnsi" w:cstheme="minorBidi"/>
          <w:color w:val="00000A"/>
          <w:kern w:val="0"/>
        </w:rPr>
      </w:pPr>
      <w:r>
        <w:rPr>
          <w:rFonts w:ascii="Arial" w:hAnsi="Arial" w:cs="Arial"/>
          <w:noProof/>
          <w:w w:val="85"/>
          <w:sz w:val="28"/>
          <w:szCs w:val="28"/>
          <w:lang w:eastAsia="el-GR"/>
        </w:rPr>
        <w:t xml:space="preserve"> </w:t>
      </w:r>
      <w:r w:rsidR="00A35D96" w:rsidRPr="00A35D96">
        <w:rPr>
          <w:rFonts w:ascii="Times New Roman" w:eastAsiaTheme="minorHAnsi" w:hAnsi="Times New Roman"/>
          <w:b/>
          <w:bCs/>
          <w:color w:val="00000A"/>
          <w:kern w:val="0"/>
        </w:rPr>
        <w:t xml:space="preserve">Ο ΠΡΟΕΔΡΟΣ                                   </w:t>
      </w:r>
      <w:r w:rsidR="00A35D96">
        <w:rPr>
          <w:rFonts w:ascii="Times New Roman" w:eastAsiaTheme="minorHAnsi" w:hAnsi="Times New Roman"/>
          <w:b/>
          <w:bCs/>
          <w:color w:val="00000A"/>
          <w:kern w:val="0"/>
        </w:rPr>
        <w:t xml:space="preserve">                                     </w:t>
      </w:r>
      <w:r w:rsidR="00A35D96" w:rsidRPr="00A35D96">
        <w:rPr>
          <w:rFonts w:asciiTheme="minorHAnsi" w:eastAsiaTheme="minorHAnsi" w:hAnsiTheme="minorHAnsi" w:cstheme="minorBidi"/>
          <w:b/>
          <w:color w:val="00000A"/>
          <w:kern w:val="0"/>
        </w:rPr>
        <w:t>Ο ΓΕΝΙΚΟΣ  ΓΡΑΜΜΑΤΕΑΣ</w:t>
      </w:r>
      <w:r w:rsidR="00A35D96" w:rsidRPr="00A35D96">
        <w:rPr>
          <w:rFonts w:asciiTheme="minorHAnsi" w:eastAsiaTheme="minorHAnsi" w:hAnsiTheme="minorHAnsi" w:cstheme="minorBidi"/>
          <w:color w:val="00000A"/>
          <w:kern w:val="0"/>
        </w:rPr>
        <w:t xml:space="preserve">           </w:t>
      </w:r>
      <w:r w:rsidR="00A35D96" w:rsidRPr="00A35D96">
        <w:rPr>
          <w:rFonts w:asciiTheme="minorHAnsi" w:eastAsiaTheme="minorHAnsi" w:hAnsiTheme="minorHAnsi" w:cstheme="minorBidi"/>
          <w:b/>
          <w:color w:val="00000A"/>
          <w:kern w:val="0"/>
        </w:rPr>
        <w:t xml:space="preserve">   </w:t>
      </w:r>
    </w:p>
    <w:p w14:paraId="4E9DAC4A" w14:textId="383651BE" w:rsidR="00A35D96" w:rsidRPr="00A35D96" w:rsidRDefault="00A35D96" w:rsidP="00A35D96">
      <w:pPr>
        <w:suppressAutoHyphens/>
        <w:spacing w:after="200" w:line="276" w:lineRule="auto"/>
        <w:jc w:val="both"/>
        <w:rPr>
          <w:rFonts w:asciiTheme="minorHAnsi" w:eastAsiaTheme="minorHAnsi" w:hAnsiTheme="minorHAnsi" w:cstheme="minorBidi"/>
          <w:b/>
          <w:color w:val="00000A"/>
          <w:kern w:val="0"/>
        </w:rPr>
      </w:pPr>
      <w:r>
        <w:rPr>
          <w:rFonts w:asciiTheme="minorHAnsi" w:eastAsiaTheme="minorHAnsi" w:hAnsiTheme="minorHAnsi" w:cstheme="minorBidi"/>
          <w:b/>
          <w:color w:val="00000A"/>
          <w:kern w:val="0"/>
        </w:rPr>
        <w:t xml:space="preserve">    </w:t>
      </w:r>
      <w:r w:rsidRPr="00A35D96">
        <w:rPr>
          <w:rFonts w:asciiTheme="minorHAnsi" w:eastAsiaTheme="minorHAnsi" w:hAnsiTheme="minorHAnsi" w:cstheme="minorBidi"/>
          <w:b/>
          <w:color w:val="00000A"/>
          <w:kern w:val="0"/>
        </w:rPr>
        <w:t xml:space="preserve">  Ν. ΚΑΚΑΒΑΣ</w:t>
      </w:r>
      <w:r w:rsidRPr="00A35D96">
        <w:rPr>
          <w:rFonts w:asciiTheme="minorHAnsi" w:eastAsiaTheme="minorHAnsi" w:hAnsiTheme="minorHAnsi" w:cstheme="minorBidi"/>
          <w:color w:val="00000A"/>
          <w:kern w:val="0"/>
        </w:rPr>
        <w:t xml:space="preserve">                                           </w:t>
      </w:r>
      <w:r w:rsidRPr="00A35D96">
        <w:rPr>
          <w:rFonts w:asciiTheme="minorHAnsi" w:eastAsiaTheme="minorHAnsi" w:hAnsiTheme="minorHAnsi" w:cstheme="minorBidi"/>
          <w:noProof/>
          <w:color w:val="00000A"/>
          <w:kern w:val="0"/>
          <w:lang w:eastAsia="el-GR"/>
        </w:rPr>
        <w:drawing>
          <wp:inline distT="0" distB="0" distL="0" distR="0" wp14:anchorId="769902FF" wp14:editId="6110355B">
            <wp:extent cx="1080041" cy="998220"/>
            <wp:effectExtent l="0" t="0" r="635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6" cstate="print"/>
                    <a:stretch>
                      <a:fillRect/>
                    </a:stretch>
                  </pic:blipFill>
                  <pic:spPr bwMode="auto">
                    <a:xfrm>
                      <a:off x="0" y="0"/>
                      <a:ext cx="1082401" cy="1000401"/>
                    </a:xfrm>
                    <a:prstGeom prst="rect">
                      <a:avLst/>
                    </a:prstGeom>
                    <a:noFill/>
                    <a:ln w="9525">
                      <a:noFill/>
                      <a:miter lim="800000"/>
                      <a:headEnd/>
                      <a:tailEnd/>
                    </a:ln>
                  </pic:spPr>
                </pic:pic>
              </a:graphicData>
            </a:graphic>
          </wp:inline>
        </w:drawing>
      </w:r>
      <w:r>
        <w:rPr>
          <w:rFonts w:asciiTheme="minorHAnsi" w:eastAsiaTheme="minorHAnsi" w:hAnsiTheme="minorHAnsi" w:cstheme="minorBidi"/>
          <w:color w:val="00000A"/>
          <w:kern w:val="0"/>
        </w:rPr>
        <w:t xml:space="preserve">                 </w:t>
      </w:r>
      <w:r w:rsidRPr="00A35D96">
        <w:rPr>
          <w:rFonts w:asciiTheme="minorHAnsi" w:eastAsiaTheme="minorHAnsi" w:hAnsiTheme="minorHAnsi" w:cstheme="minorBidi"/>
          <w:b/>
          <w:color w:val="00000A"/>
          <w:kern w:val="0"/>
        </w:rPr>
        <w:t>ΣΠ. ΚΑΤΣΙΠΟΔΑΣ</w:t>
      </w:r>
    </w:p>
    <w:p w14:paraId="0BB6086E" w14:textId="11E76EF9" w:rsidR="00FA6B32" w:rsidRPr="00FA6B32" w:rsidRDefault="00FA6B32" w:rsidP="00A7314C">
      <w:pPr>
        <w:spacing w:line="360" w:lineRule="auto"/>
        <w:jc w:val="center"/>
        <w:rPr>
          <w:rFonts w:ascii="Times New Roman" w:hAnsi="Times New Roman"/>
          <w:sz w:val="28"/>
          <w:szCs w:val="28"/>
        </w:rPr>
      </w:pPr>
    </w:p>
    <w:sectPr w:rsidR="00FA6B32" w:rsidRPr="00FA6B32" w:rsidSect="000F1B4D">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246B8"/>
    <w:multiLevelType w:val="multilevel"/>
    <w:tmpl w:val="92CC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A2C26"/>
    <w:multiLevelType w:val="hybridMultilevel"/>
    <w:tmpl w:val="C24C6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00D5AE7"/>
    <w:multiLevelType w:val="multilevel"/>
    <w:tmpl w:val="448E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D53E6"/>
    <w:multiLevelType w:val="hybridMultilevel"/>
    <w:tmpl w:val="DEA047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D5170C9"/>
    <w:multiLevelType w:val="multilevel"/>
    <w:tmpl w:val="38A6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19138B"/>
    <w:multiLevelType w:val="hybridMultilevel"/>
    <w:tmpl w:val="CFE07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79E740E"/>
    <w:multiLevelType w:val="multilevel"/>
    <w:tmpl w:val="41B0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16993541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0409240">
    <w:abstractNumId w:val="8"/>
  </w:num>
  <w:num w:numId="3" w16cid:durableId="1275484240">
    <w:abstractNumId w:val="4"/>
  </w:num>
  <w:num w:numId="4" w16cid:durableId="1850950121">
    <w:abstractNumId w:val="1"/>
  </w:num>
  <w:num w:numId="5" w16cid:durableId="629942161">
    <w:abstractNumId w:val="2"/>
  </w:num>
  <w:num w:numId="6" w16cid:durableId="230581604">
    <w:abstractNumId w:val="3"/>
  </w:num>
  <w:num w:numId="7" w16cid:durableId="290062655">
    <w:abstractNumId w:val="7"/>
  </w:num>
  <w:num w:numId="8" w16cid:durableId="1154491790">
    <w:abstractNumId w:val="0"/>
  </w:num>
  <w:num w:numId="9" w16cid:durableId="6375448">
    <w:abstractNumId w:val="5"/>
  </w:num>
  <w:num w:numId="10" w16cid:durableId="1515731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0A"/>
    <w:rsid w:val="00003A5F"/>
    <w:rsid w:val="000326A1"/>
    <w:rsid w:val="00037773"/>
    <w:rsid w:val="00042F3B"/>
    <w:rsid w:val="00076B7E"/>
    <w:rsid w:val="0008397C"/>
    <w:rsid w:val="0008481F"/>
    <w:rsid w:val="00095D2E"/>
    <w:rsid w:val="000A46BB"/>
    <w:rsid w:val="000B1E2B"/>
    <w:rsid w:val="000C23F3"/>
    <w:rsid w:val="000D54B5"/>
    <w:rsid w:val="000F1B4D"/>
    <w:rsid w:val="000F3DD2"/>
    <w:rsid w:val="00117AA4"/>
    <w:rsid w:val="0015768F"/>
    <w:rsid w:val="0017602D"/>
    <w:rsid w:val="001906EE"/>
    <w:rsid w:val="001A6AA7"/>
    <w:rsid w:val="001B39C7"/>
    <w:rsid w:val="001F0D4D"/>
    <w:rsid w:val="001F12CB"/>
    <w:rsid w:val="001F752F"/>
    <w:rsid w:val="0021773E"/>
    <w:rsid w:val="00232C68"/>
    <w:rsid w:val="00234411"/>
    <w:rsid w:val="00235D0A"/>
    <w:rsid w:val="00245310"/>
    <w:rsid w:val="00246181"/>
    <w:rsid w:val="00252F24"/>
    <w:rsid w:val="0025312F"/>
    <w:rsid w:val="0027735C"/>
    <w:rsid w:val="002D340C"/>
    <w:rsid w:val="002D62EB"/>
    <w:rsid w:val="002E328B"/>
    <w:rsid w:val="002E6EF5"/>
    <w:rsid w:val="00301673"/>
    <w:rsid w:val="00305E74"/>
    <w:rsid w:val="00311E46"/>
    <w:rsid w:val="003271EB"/>
    <w:rsid w:val="00345D55"/>
    <w:rsid w:val="00347DA6"/>
    <w:rsid w:val="00381171"/>
    <w:rsid w:val="00386172"/>
    <w:rsid w:val="003873F2"/>
    <w:rsid w:val="003E1E84"/>
    <w:rsid w:val="003E4A11"/>
    <w:rsid w:val="003E6FDF"/>
    <w:rsid w:val="003F12B4"/>
    <w:rsid w:val="00401D7D"/>
    <w:rsid w:val="00417A50"/>
    <w:rsid w:val="004308BC"/>
    <w:rsid w:val="00435B84"/>
    <w:rsid w:val="00474DAC"/>
    <w:rsid w:val="00476374"/>
    <w:rsid w:val="00477E7F"/>
    <w:rsid w:val="00482185"/>
    <w:rsid w:val="004A0873"/>
    <w:rsid w:val="00500175"/>
    <w:rsid w:val="0050352B"/>
    <w:rsid w:val="00546306"/>
    <w:rsid w:val="00555FB5"/>
    <w:rsid w:val="00570380"/>
    <w:rsid w:val="00571246"/>
    <w:rsid w:val="0057226F"/>
    <w:rsid w:val="00581B7F"/>
    <w:rsid w:val="00582BC0"/>
    <w:rsid w:val="00584ACF"/>
    <w:rsid w:val="005B1177"/>
    <w:rsid w:val="005D16DE"/>
    <w:rsid w:val="005D269B"/>
    <w:rsid w:val="005E2F74"/>
    <w:rsid w:val="005F4195"/>
    <w:rsid w:val="0063489E"/>
    <w:rsid w:val="00635048"/>
    <w:rsid w:val="00635F04"/>
    <w:rsid w:val="00637A04"/>
    <w:rsid w:val="00656196"/>
    <w:rsid w:val="00660867"/>
    <w:rsid w:val="00696590"/>
    <w:rsid w:val="006B3423"/>
    <w:rsid w:val="006D213E"/>
    <w:rsid w:val="00720D7B"/>
    <w:rsid w:val="00747815"/>
    <w:rsid w:val="007551D1"/>
    <w:rsid w:val="00781491"/>
    <w:rsid w:val="0078720C"/>
    <w:rsid w:val="007B0CE6"/>
    <w:rsid w:val="007C32EE"/>
    <w:rsid w:val="007C7C25"/>
    <w:rsid w:val="007D6712"/>
    <w:rsid w:val="007E4D4C"/>
    <w:rsid w:val="007E7385"/>
    <w:rsid w:val="008127A1"/>
    <w:rsid w:val="0084433E"/>
    <w:rsid w:val="00850497"/>
    <w:rsid w:val="00856B89"/>
    <w:rsid w:val="00883A7A"/>
    <w:rsid w:val="008B6920"/>
    <w:rsid w:val="009178D0"/>
    <w:rsid w:val="009205F8"/>
    <w:rsid w:val="00934819"/>
    <w:rsid w:val="0095620E"/>
    <w:rsid w:val="009651A6"/>
    <w:rsid w:val="00990A98"/>
    <w:rsid w:val="009A7C66"/>
    <w:rsid w:val="009B77A8"/>
    <w:rsid w:val="009C3C3D"/>
    <w:rsid w:val="009D0252"/>
    <w:rsid w:val="009D0A5A"/>
    <w:rsid w:val="009D1417"/>
    <w:rsid w:val="009E2D88"/>
    <w:rsid w:val="00A10C0D"/>
    <w:rsid w:val="00A35D96"/>
    <w:rsid w:val="00A56C1A"/>
    <w:rsid w:val="00A577DC"/>
    <w:rsid w:val="00A7314C"/>
    <w:rsid w:val="00AC337A"/>
    <w:rsid w:val="00AC6A84"/>
    <w:rsid w:val="00AE168E"/>
    <w:rsid w:val="00AE620A"/>
    <w:rsid w:val="00AF6E3C"/>
    <w:rsid w:val="00B00F7C"/>
    <w:rsid w:val="00B0514A"/>
    <w:rsid w:val="00B42166"/>
    <w:rsid w:val="00B45086"/>
    <w:rsid w:val="00B50E20"/>
    <w:rsid w:val="00B92255"/>
    <w:rsid w:val="00BA445D"/>
    <w:rsid w:val="00BD3DB7"/>
    <w:rsid w:val="00BD6026"/>
    <w:rsid w:val="00BD6B05"/>
    <w:rsid w:val="00C151E9"/>
    <w:rsid w:val="00CB0F12"/>
    <w:rsid w:val="00CB1CF6"/>
    <w:rsid w:val="00D02018"/>
    <w:rsid w:val="00D11DFF"/>
    <w:rsid w:val="00D15FE3"/>
    <w:rsid w:val="00D17673"/>
    <w:rsid w:val="00D37511"/>
    <w:rsid w:val="00D81D3A"/>
    <w:rsid w:val="00D86283"/>
    <w:rsid w:val="00DB2625"/>
    <w:rsid w:val="00E24111"/>
    <w:rsid w:val="00E350C1"/>
    <w:rsid w:val="00E35771"/>
    <w:rsid w:val="00E54A04"/>
    <w:rsid w:val="00E64022"/>
    <w:rsid w:val="00E756A9"/>
    <w:rsid w:val="00E81F7F"/>
    <w:rsid w:val="00E82558"/>
    <w:rsid w:val="00EA0B06"/>
    <w:rsid w:val="00ED151D"/>
    <w:rsid w:val="00F13201"/>
    <w:rsid w:val="00F14721"/>
    <w:rsid w:val="00F66781"/>
    <w:rsid w:val="00F72308"/>
    <w:rsid w:val="00F9775A"/>
    <w:rsid w:val="00FA6B32"/>
    <w:rsid w:val="00FC5EFE"/>
    <w:rsid w:val="00FF7F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9C7A"/>
  <w15:docId w15:val="{37B379C8-AA5D-4511-A531-A27A5EED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απόσπ.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semiHidden/>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paragraph" w:customStyle="1" w:styleId="gmail-msolistparagraph">
    <w:name w:val="gmail-msolistparagraph"/>
    <w:basedOn w:val="a"/>
    <w:rsid w:val="009D1417"/>
    <w:pPr>
      <w:spacing w:before="100" w:beforeAutospacing="1" w:after="100" w:afterAutospacing="1" w:line="240" w:lineRule="auto"/>
    </w:pPr>
    <w:rPr>
      <w:rFonts w:ascii="Times New Roman" w:eastAsiaTheme="minorHAnsi" w:hAnsi="Times New Roman"/>
      <w:kern w:val="0"/>
      <w:lang w:eastAsia="el-GR"/>
    </w:rPr>
  </w:style>
  <w:style w:type="paragraph" w:customStyle="1" w:styleId="isselectedend">
    <w:name w:val="isselectedend"/>
    <w:basedOn w:val="a"/>
    <w:rsid w:val="00AE168E"/>
    <w:pPr>
      <w:spacing w:before="100" w:beforeAutospacing="1" w:after="100" w:afterAutospacing="1" w:line="240" w:lineRule="auto"/>
    </w:pPr>
    <w:rPr>
      <w:rFonts w:ascii="Times New Roman" w:eastAsia="Times New Roman" w:hAnsi="Times New Roman"/>
      <w:kern w:val="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1367">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14838837">
      <w:bodyDiv w:val="1"/>
      <w:marLeft w:val="0"/>
      <w:marRight w:val="0"/>
      <w:marTop w:val="0"/>
      <w:marBottom w:val="0"/>
      <w:divBdr>
        <w:top w:val="none" w:sz="0" w:space="0" w:color="auto"/>
        <w:left w:val="none" w:sz="0" w:space="0" w:color="auto"/>
        <w:bottom w:val="none" w:sz="0" w:space="0" w:color="auto"/>
        <w:right w:val="none" w:sz="0" w:space="0" w:color="auto"/>
      </w:divBdr>
    </w:div>
    <w:div w:id="273176829">
      <w:bodyDiv w:val="1"/>
      <w:marLeft w:val="0"/>
      <w:marRight w:val="0"/>
      <w:marTop w:val="0"/>
      <w:marBottom w:val="0"/>
      <w:divBdr>
        <w:top w:val="none" w:sz="0" w:space="0" w:color="auto"/>
        <w:left w:val="none" w:sz="0" w:space="0" w:color="auto"/>
        <w:bottom w:val="none" w:sz="0" w:space="0" w:color="auto"/>
        <w:right w:val="none" w:sz="0" w:space="0" w:color="auto"/>
      </w:divBdr>
    </w:div>
    <w:div w:id="463232371">
      <w:bodyDiv w:val="1"/>
      <w:marLeft w:val="0"/>
      <w:marRight w:val="0"/>
      <w:marTop w:val="0"/>
      <w:marBottom w:val="0"/>
      <w:divBdr>
        <w:top w:val="none" w:sz="0" w:space="0" w:color="auto"/>
        <w:left w:val="none" w:sz="0" w:space="0" w:color="auto"/>
        <w:bottom w:val="none" w:sz="0" w:space="0" w:color="auto"/>
        <w:right w:val="none" w:sz="0" w:space="0" w:color="auto"/>
      </w:divBdr>
      <w:divsChild>
        <w:div w:id="1594364552">
          <w:marLeft w:val="0"/>
          <w:marRight w:val="0"/>
          <w:marTop w:val="240"/>
          <w:marBottom w:val="240"/>
          <w:divBdr>
            <w:top w:val="none" w:sz="0" w:space="0" w:color="auto"/>
            <w:left w:val="none" w:sz="0" w:space="0" w:color="auto"/>
            <w:bottom w:val="none" w:sz="0" w:space="0" w:color="auto"/>
            <w:right w:val="none" w:sz="0" w:space="0" w:color="auto"/>
          </w:divBdr>
        </w:div>
        <w:div w:id="180748634">
          <w:marLeft w:val="0"/>
          <w:marRight w:val="0"/>
          <w:marTop w:val="240"/>
          <w:marBottom w:val="240"/>
          <w:divBdr>
            <w:top w:val="none" w:sz="0" w:space="0" w:color="auto"/>
            <w:left w:val="none" w:sz="0" w:space="0" w:color="auto"/>
            <w:bottom w:val="none" w:sz="0" w:space="0" w:color="auto"/>
            <w:right w:val="none" w:sz="0" w:space="0" w:color="auto"/>
          </w:divBdr>
        </w:div>
        <w:div w:id="1583179255">
          <w:marLeft w:val="0"/>
          <w:marRight w:val="0"/>
          <w:marTop w:val="240"/>
          <w:marBottom w:val="240"/>
          <w:divBdr>
            <w:top w:val="none" w:sz="0" w:space="0" w:color="auto"/>
            <w:left w:val="none" w:sz="0" w:space="0" w:color="auto"/>
            <w:bottom w:val="none" w:sz="0" w:space="0" w:color="auto"/>
            <w:right w:val="none" w:sz="0" w:space="0" w:color="auto"/>
          </w:divBdr>
        </w:div>
        <w:div w:id="1371108206">
          <w:marLeft w:val="0"/>
          <w:marRight w:val="0"/>
          <w:marTop w:val="240"/>
          <w:marBottom w:val="240"/>
          <w:divBdr>
            <w:top w:val="none" w:sz="0" w:space="0" w:color="auto"/>
            <w:left w:val="none" w:sz="0" w:space="0" w:color="auto"/>
            <w:bottom w:val="none" w:sz="0" w:space="0" w:color="auto"/>
            <w:right w:val="none" w:sz="0" w:space="0" w:color="auto"/>
          </w:divBdr>
        </w:div>
        <w:div w:id="1600330259">
          <w:marLeft w:val="0"/>
          <w:marRight w:val="0"/>
          <w:marTop w:val="240"/>
          <w:marBottom w:val="240"/>
          <w:divBdr>
            <w:top w:val="none" w:sz="0" w:space="0" w:color="auto"/>
            <w:left w:val="none" w:sz="0" w:space="0" w:color="auto"/>
            <w:bottom w:val="none" w:sz="0" w:space="0" w:color="auto"/>
            <w:right w:val="none" w:sz="0" w:space="0" w:color="auto"/>
          </w:divBdr>
        </w:div>
        <w:div w:id="1453396895">
          <w:marLeft w:val="0"/>
          <w:marRight w:val="0"/>
          <w:marTop w:val="240"/>
          <w:marBottom w:val="240"/>
          <w:divBdr>
            <w:top w:val="none" w:sz="0" w:space="0" w:color="auto"/>
            <w:left w:val="none" w:sz="0" w:space="0" w:color="auto"/>
            <w:bottom w:val="none" w:sz="0" w:space="0" w:color="auto"/>
            <w:right w:val="none" w:sz="0" w:space="0" w:color="auto"/>
          </w:divBdr>
        </w:div>
        <w:div w:id="1371490070">
          <w:marLeft w:val="0"/>
          <w:marRight w:val="0"/>
          <w:marTop w:val="240"/>
          <w:marBottom w:val="240"/>
          <w:divBdr>
            <w:top w:val="none" w:sz="0" w:space="0" w:color="auto"/>
            <w:left w:val="none" w:sz="0" w:space="0" w:color="auto"/>
            <w:bottom w:val="none" w:sz="0" w:space="0" w:color="auto"/>
            <w:right w:val="none" w:sz="0" w:space="0" w:color="auto"/>
          </w:divBdr>
        </w:div>
        <w:div w:id="887912544">
          <w:marLeft w:val="0"/>
          <w:marRight w:val="0"/>
          <w:marTop w:val="240"/>
          <w:marBottom w:val="240"/>
          <w:divBdr>
            <w:top w:val="none" w:sz="0" w:space="0" w:color="auto"/>
            <w:left w:val="none" w:sz="0" w:space="0" w:color="auto"/>
            <w:bottom w:val="none" w:sz="0" w:space="0" w:color="auto"/>
            <w:right w:val="none" w:sz="0" w:space="0" w:color="auto"/>
          </w:divBdr>
        </w:div>
        <w:div w:id="488864038">
          <w:marLeft w:val="0"/>
          <w:marRight w:val="0"/>
          <w:marTop w:val="240"/>
          <w:marBottom w:val="240"/>
          <w:divBdr>
            <w:top w:val="none" w:sz="0" w:space="0" w:color="auto"/>
            <w:left w:val="none" w:sz="0" w:space="0" w:color="auto"/>
            <w:bottom w:val="none" w:sz="0" w:space="0" w:color="auto"/>
            <w:right w:val="none" w:sz="0" w:space="0" w:color="auto"/>
          </w:divBdr>
        </w:div>
        <w:div w:id="1133211678">
          <w:marLeft w:val="0"/>
          <w:marRight w:val="0"/>
          <w:marTop w:val="240"/>
          <w:marBottom w:val="240"/>
          <w:divBdr>
            <w:top w:val="none" w:sz="0" w:space="0" w:color="auto"/>
            <w:left w:val="none" w:sz="0" w:space="0" w:color="auto"/>
            <w:bottom w:val="none" w:sz="0" w:space="0" w:color="auto"/>
            <w:right w:val="none" w:sz="0" w:space="0" w:color="auto"/>
          </w:divBdr>
        </w:div>
        <w:div w:id="1393890347">
          <w:marLeft w:val="0"/>
          <w:marRight w:val="0"/>
          <w:marTop w:val="240"/>
          <w:marBottom w:val="240"/>
          <w:divBdr>
            <w:top w:val="none" w:sz="0" w:space="0" w:color="auto"/>
            <w:left w:val="none" w:sz="0" w:space="0" w:color="auto"/>
            <w:bottom w:val="none" w:sz="0" w:space="0" w:color="auto"/>
            <w:right w:val="none" w:sz="0" w:space="0" w:color="auto"/>
          </w:divBdr>
        </w:div>
        <w:div w:id="1263222127">
          <w:marLeft w:val="0"/>
          <w:marRight w:val="0"/>
          <w:marTop w:val="240"/>
          <w:marBottom w:val="240"/>
          <w:divBdr>
            <w:top w:val="none" w:sz="0" w:space="0" w:color="auto"/>
            <w:left w:val="none" w:sz="0" w:space="0" w:color="auto"/>
            <w:bottom w:val="none" w:sz="0" w:space="0" w:color="auto"/>
            <w:right w:val="none" w:sz="0" w:space="0" w:color="auto"/>
          </w:divBdr>
        </w:div>
        <w:div w:id="1535774749">
          <w:marLeft w:val="0"/>
          <w:marRight w:val="0"/>
          <w:marTop w:val="240"/>
          <w:marBottom w:val="240"/>
          <w:divBdr>
            <w:top w:val="none" w:sz="0" w:space="0" w:color="auto"/>
            <w:left w:val="none" w:sz="0" w:space="0" w:color="auto"/>
            <w:bottom w:val="none" w:sz="0" w:space="0" w:color="auto"/>
            <w:right w:val="none" w:sz="0" w:space="0" w:color="auto"/>
          </w:divBdr>
        </w:div>
        <w:div w:id="1058284606">
          <w:marLeft w:val="0"/>
          <w:marRight w:val="0"/>
          <w:marTop w:val="240"/>
          <w:marBottom w:val="240"/>
          <w:divBdr>
            <w:top w:val="none" w:sz="0" w:space="0" w:color="auto"/>
            <w:left w:val="none" w:sz="0" w:space="0" w:color="auto"/>
            <w:bottom w:val="none" w:sz="0" w:space="0" w:color="auto"/>
            <w:right w:val="none" w:sz="0" w:space="0" w:color="auto"/>
          </w:divBdr>
        </w:div>
        <w:div w:id="1579631007">
          <w:marLeft w:val="0"/>
          <w:marRight w:val="0"/>
          <w:marTop w:val="240"/>
          <w:marBottom w:val="240"/>
          <w:divBdr>
            <w:top w:val="none" w:sz="0" w:space="0" w:color="auto"/>
            <w:left w:val="none" w:sz="0" w:space="0" w:color="auto"/>
            <w:bottom w:val="none" w:sz="0" w:space="0" w:color="auto"/>
            <w:right w:val="none" w:sz="0" w:space="0" w:color="auto"/>
          </w:divBdr>
        </w:div>
        <w:div w:id="2125035263">
          <w:marLeft w:val="0"/>
          <w:marRight w:val="0"/>
          <w:marTop w:val="240"/>
          <w:marBottom w:val="240"/>
          <w:divBdr>
            <w:top w:val="none" w:sz="0" w:space="0" w:color="auto"/>
            <w:left w:val="none" w:sz="0" w:space="0" w:color="auto"/>
            <w:bottom w:val="none" w:sz="0" w:space="0" w:color="auto"/>
            <w:right w:val="none" w:sz="0" w:space="0" w:color="auto"/>
          </w:divBdr>
        </w:div>
        <w:div w:id="909386281">
          <w:marLeft w:val="0"/>
          <w:marRight w:val="0"/>
          <w:marTop w:val="240"/>
          <w:marBottom w:val="240"/>
          <w:divBdr>
            <w:top w:val="none" w:sz="0" w:space="0" w:color="auto"/>
            <w:left w:val="none" w:sz="0" w:space="0" w:color="auto"/>
            <w:bottom w:val="none" w:sz="0" w:space="0" w:color="auto"/>
            <w:right w:val="none" w:sz="0" w:space="0" w:color="auto"/>
          </w:divBdr>
        </w:div>
      </w:divsChild>
    </w:div>
    <w:div w:id="535776516">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611400864">
      <w:bodyDiv w:val="1"/>
      <w:marLeft w:val="0"/>
      <w:marRight w:val="0"/>
      <w:marTop w:val="0"/>
      <w:marBottom w:val="0"/>
      <w:divBdr>
        <w:top w:val="none" w:sz="0" w:space="0" w:color="auto"/>
        <w:left w:val="none" w:sz="0" w:space="0" w:color="auto"/>
        <w:bottom w:val="none" w:sz="0" w:space="0" w:color="auto"/>
        <w:right w:val="none" w:sz="0" w:space="0" w:color="auto"/>
      </w:divBdr>
    </w:div>
    <w:div w:id="663581983">
      <w:bodyDiv w:val="1"/>
      <w:marLeft w:val="0"/>
      <w:marRight w:val="0"/>
      <w:marTop w:val="0"/>
      <w:marBottom w:val="0"/>
      <w:divBdr>
        <w:top w:val="none" w:sz="0" w:space="0" w:color="auto"/>
        <w:left w:val="none" w:sz="0" w:space="0" w:color="auto"/>
        <w:bottom w:val="none" w:sz="0" w:space="0" w:color="auto"/>
        <w:right w:val="none" w:sz="0" w:space="0" w:color="auto"/>
      </w:divBdr>
    </w:div>
    <w:div w:id="695277080">
      <w:bodyDiv w:val="1"/>
      <w:marLeft w:val="0"/>
      <w:marRight w:val="0"/>
      <w:marTop w:val="0"/>
      <w:marBottom w:val="0"/>
      <w:divBdr>
        <w:top w:val="none" w:sz="0" w:space="0" w:color="auto"/>
        <w:left w:val="none" w:sz="0" w:space="0" w:color="auto"/>
        <w:bottom w:val="none" w:sz="0" w:space="0" w:color="auto"/>
        <w:right w:val="none" w:sz="0" w:space="0" w:color="auto"/>
      </w:divBdr>
    </w:div>
    <w:div w:id="734473154">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149058400">
      <w:bodyDiv w:val="1"/>
      <w:marLeft w:val="0"/>
      <w:marRight w:val="0"/>
      <w:marTop w:val="0"/>
      <w:marBottom w:val="0"/>
      <w:divBdr>
        <w:top w:val="none" w:sz="0" w:space="0" w:color="auto"/>
        <w:left w:val="none" w:sz="0" w:space="0" w:color="auto"/>
        <w:bottom w:val="none" w:sz="0" w:space="0" w:color="auto"/>
        <w:right w:val="none" w:sz="0" w:space="0" w:color="auto"/>
      </w:divBdr>
    </w:div>
    <w:div w:id="1279602165">
      <w:bodyDiv w:val="1"/>
      <w:marLeft w:val="0"/>
      <w:marRight w:val="0"/>
      <w:marTop w:val="0"/>
      <w:marBottom w:val="0"/>
      <w:divBdr>
        <w:top w:val="none" w:sz="0" w:space="0" w:color="auto"/>
        <w:left w:val="none" w:sz="0" w:space="0" w:color="auto"/>
        <w:bottom w:val="none" w:sz="0" w:space="0" w:color="auto"/>
        <w:right w:val="none" w:sz="0" w:space="0" w:color="auto"/>
      </w:divBdr>
      <w:divsChild>
        <w:div w:id="1566378477">
          <w:marLeft w:val="0"/>
          <w:marRight w:val="0"/>
          <w:marTop w:val="0"/>
          <w:marBottom w:val="0"/>
          <w:divBdr>
            <w:top w:val="none" w:sz="0" w:space="0" w:color="auto"/>
            <w:left w:val="none" w:sz="0" w:space="0" w:color="auto"/>
            <w:bottom w:val="none" w:sz="0" w:space="0" w:color="auto"/>
            <w:right w:val="none" w:sz="0" w:space="0" w:color="auto"/>
          </w:divBdr>
        </w:div>
      </w:divsChild>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787658165">
      <w:bodyDiv w:val="1"/>
      <w:marLeft w:val="0"/>
      <w:marRight w:val="0"/>
      <w:marTop w:val="0"/>
      <w:marBottom w:val="0"/>
      <w:divBdr>
        <w:top w:val="none" w:sz="0" w:space="0" w:color="auto"/>
        <w:left w:val="none" w:sz="0" w:space="0" w:color="auto"/>
        <w:bottom w:val="none" w:sz="0" w:space="0" w:color="auto"/>
        <w:right w:val="none" w:sz="0" w:space="0" w:color="auto"/>
      </w:divBdr>
    </w:div>
    <w:div w:id="19930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20ax2u128@minagri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480</Words>
  <Characters>2596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3070</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cp:lastModifiedBy>
  <cp:revision>4</cp:revision>
  <dcterms:created xsi:type="dcterms:W3CDTF">2026-06-17T20:21:00Z</dcterms:created>
  <dcterms:modified xsi:type="dcterms:W3CDTF">2026-06-17T20:28:00Z</dcterms:modified>
</cp:coreProperties>
</file>