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A6B32" w:rsidRPr="005C7EBD" w14:paraId="20A8CCED" w14:textId="77777777" w:rsidTr="000F1B4D">
        <w:tc>
          <w:tcPr>
            <w:tcW w:w="9385" w:type="dxa"/>
          </w:tcPr>
          <w:p w14:paraId="3DEB045A" w14:textId="77777777" w:rsidR="00FA6B32" w:rsidRPr="000F1B4D" w:rsidRDefault="00FA6B32" w:rsidP="000B1E2B">
            <w:pPr>
              <w:spacing w:after="0" w:line="300" w:lineRule="auto"/>
              <w:ind w:right="771"/>
              <w:jc w:val="center"/>
              <w:rPr>
                <w:rFonts w:ascii="Times New Roman" w:hAnsi="Times New Roman"/>
                <w:b/>
              </w:rPr>
            </w:pPr>
            <w:r w:rsidRPr="000F1B4D">
              <w:rPr>
                <w:rFonts w:ascii="Times New Roman" w:hAnsi="Times New Roman"/>
                <w:b/>
              </w:rPr>
              <w:t>ΠΑΝΕΛΛΗΝΙΑ</w:t>
            </w:r>
            <w:r w:rsidRPr="000F1B4D">
              <w:rPr>
                <w:rFonts w:ascii="Times New Roman" w:hAnsi="Times New Roman"/>
                <w:b/>
                <w:spacing w:val="-5"/>
              </w:rPr>
              <w:t xml:space="preserve"> </w:t>
            </w:r>
            <w:r w:rsidRPr="000F1B4D">
              <w:rPr>
                <w:rFonts w:ascii="Times New Roman" w:hAnsi="Times New Roman"/>
                <w:b/>
              </w:rPr>
              <w:t>ΟΜΟΣΠΟΝΔΙΑ</w:t>
            </w:r>
            <w:r w:rsidRPr="000F1B4D">
              <w:rPr>
                <w:rFonts w:ascii="Times New Roman" w:hAnsi="Times New Roman"/>
                <w:b/>
                <w:spacing w:val="-5"/>
              </w:rPr>
              <w:t xml:space="preserve"> </w:t>
            </w:r>
            <w:r w:rsidRPr="000F1B4D">
              <w:rPr>
                <w:rFonts w:ascii="Times New Roman" w:hAnsi="Times New Roman"/>
                <w:b/>
              </w:rPr>
              <w:t>ΓΕΩΤΕΧΝΙΚΩΝ</w:t>
            </w:r>
            <w:r w:rsidRPr="000F1B4D">
              <w:rPr>
                <w:rFonts w:ascii="Times New Roman" w:hAnsi="Times New Roman"/>
                <w:b/>
                <w:spacing w:val="-5"/>
              </w:rPr>
              <w:t xml:space="preserve"> </w:t>
            </w:r>
            <w:r w:rsidRPr="000F1B4D">
              <w:rPr>
                <w:rFonts w:ascii="Times New Roman" w:hAnsi="Times New Roman"/>
                <w:b/>
              </w:rPr>
              <w:t>ΔΗΜΟΣΙΩΝ</w:t>
            </w:r>
            <w:r w:rsidRPr="000F1B4D">
              <w:rPr>
                <w:rFonts w:ascii="Times New Roman" w:hAnsi="Times New Roman"/>
                <w:b/>
                <w:spacing w:val="-4"/>
              </w:rPr>
              <w:t xml:space="preserve"> </w:t>
            </w:r>
            <w:r w:rsidRPr="000F1B4D">
              <w:rPr>
                <w:rFonts w:ascii="Times New Roman" w:hAnsi="Times New Roman"/>
                <w:b/>
              </w:rPr>
              <w:t>ΥΠΑΛΛΗΛΩΝ</w:t>
            </w:r>
            <w:r w:rsidRPr="000F1B4D">
              <w:rPr>
                <w:rFonts w:ascii="Times New Roman" w:hAnsi="Times New Roman"/>
                <w:b/>
                <w:spacing w:val="-57"/>
              </w:rPr>
              <w:t xml:space="preserve"> </w:t>
            </w:r>
            <w:r w:rsidRPr="000F1B4D">
              <w:rPr>
                <w:rFonts w:ascii="Times New Roman" w:hAnsi="Times New Roman"/>
                <w:b/>
              </w:rPr>
              <w:t>(ΠΟΓΕΔΥ)</w:t>
            </w:r>
          </w:p>
          <w:p w14:paraId="7C12D818" w14:textId="77777777" w:rsidR="00FA6B32" w:rsidRPr="000F1B4D" w:rsidRDefault="00FA6B32" w:rsidP="000B1E2B">
            <w:pPr>
              <w:spacing w:after="0" w:line="295" w:lineRule="auto"/>
              <w:ind w:left="864" w:right="899" w:firstLine="35"/>
              <w:jc w:val="center"/>
              <w:rPr>
                <w:rFonts w:ascii="Times New Roman" w:hAnsi="Times New Roman"/>
                <w:spacing w:val="1"/>
              </w:rPr>
            </w:pPr>
            <w:r w:rsidRPr="000F1B4D">
              <w:rPr>
                <w:rFonts w:ascii="Times New Roman" w:hAnsi="Times New Roman"/>
              </w:rPr>
              <w:t>ΓΕΩΠΟΝΟΙ – ΔΑΣΟΛΟΓΟΙ – ΚΤΗΝΙΑΤΡΟΙ – ΙΧΘΥΟΛΟΓΟΙ - ΓΕΩΛΟΓΟΙ</w:t>
            </w:r>
          </w:p>
          <w:p w14:paraId="79F90408" w14:textId="77777777" w:rsidR="00FA6B32" w:rsidRPr="000F1B4D" w:rsidRDefault="00FA6B32" w:rsidP="000B1E2B">
            <w:pPr>
              <w:spacing w:after="0" w:line="295" w:lineRule="auto"/>
              <w:ind w:right="899"/>
              <w:jc w:val="center"/>
              <w:rPr>
                <w:rFonts w:ascii="Times New Roman" w:hAnsi="Times New Roman"/>
              </w:rPr>
            </w:pPr>
            <w:r w:rsidRPr="000F1B4D">
              <w:rPr>
                <w:rFonts w:ascii="Times New Roman" w:hAnsi="Times New Roman"/>
              </w:rPr>
              <w:t>Αχαρνών</w:t>
            </w:r>
            <w:r w:rsidRPr="000F1B4D">
              <w:rPr>
                <w:rFonts w:ascii="Times New Roman" w:hAnsi="Times New Roman"/>
                <w:spacing w:val="-3"/>
              </w:rPr>
              <w:t xml:space="preserve"> </w:t>
            </w:r>
            <w:r w:rsidRPr="000F1B4D">
              <w:rPr>
                <w:rFonts w:ascii="Times New Roman" w:hAnsi="Times New Roman"/>
              </w:rPr>
              <w:t>2</w:t>
            </w:r>
            <w:r w:rsidRPr="000F1B4D">
              <w:rPr>
                <w:rFonts w:ascii="Times New Roman" w:hAnsi="Times New Roman"/>
                <w:spacing w:val="-1"/>
              </w:rPr>
              <w:t xml:space="preserve">  </w:t>
            </w:r>
            <w:r w:rsidRPr="000F1B4D">
              <w:rPr>
                <w:rFonts w:ascii="Times New Roman" w:hAnsi="Times New Roman"/>
              </w:rPr>
              <w:t>Αθήνα</w:t>
            </w:r>
            <w:r w:rsidRPr="000F1B4D">
              <w:rPr>
                <w:rFonts w:ascii="Times New Roman" w:hAnsi="Times New Roman"/>
                <w:spacing w:val="-3"/>
              </w:rPr>
              <w:t xml:space="preserve"> </w:t>
            </w:r>
            <w:r w:rsidRPr="000F1B4D">
              <w:rPr>
                <w:rFonts w:ascii="Times New Roman" w:hAnsi="Times New Roman"/>
              </w:rPr>
              <w:t>Τ.Κ.</w:t>
            </w:r>
            <w:r w:rsidRPr="000F1B4D">
              <w:rPr>
                <w:rFonts w:ascii="Times New Roman" w:hAnsi="Times New Roman"/>
                <w:spacing w:val="-1"/>
              </w:rPr>
              <w:t xml:space="preserve"> </w:t>
            </w:r>
            <w:r w:rsidRPr="000F1B4D">
              <w:rPr>
                <w:rFonts w:ascii="Times New Roman" w:hAnsi="Times New Roman"/>
              </w:rPr>
              <w:t>10176</w:t>
            </w:r>
            <w:r w:rsidRPr="000F1B4D">
              <w:rPr>
                <w:rFonts w:ascii="Times New Roman" w:hAnsi="Times New Roman"/>
                <w:spacing w:val="-1"/>
              </w:rPr>
              <w:t xml:space="preserve"> </w:t>
            </w:r>
            <w:r w:rsidRPr="000F1B4D">
              <w:rPr>
                <w:rFonts w:ascii="Times New Roman" w:hAnsi="Times New Roman"/>
              </w:rPr>
              <w:t>Τηλ.:210-5234189,</w:t>
            </w:r>
            <w:r w:rsidRPr="000F1B4D">
              <w:rPr>
                <w:rFonts w:ascii="Times New Roman" w:hAnsi="Times New Roman"/>
                <w:spacing w:val="-2"/>
              </w:rPr>
              <w:t xml:space="preserve"> </w:t>
            </w:r>
            <w:r w:rsidRPr="000F1B4D">
              <w:rPr>
                <w:rFonts w:ascii="Times New Roman" w:hAnsi="Times New Roman"/>
              </w:rPr>
              <w:t>210-2124041</w:t>
            </w:r>
          </w:p>
          <w:p w14:paraId="611C95B9" w14:textId="77777777" w:rsidR="00FA6B32" w:rsidRPr="00B00F7C" w:rsidRDefault="00FA6B32" w:rsidP="000B1E2B">
            <w:pPr>
              <w:spacing w:after="0" w:line="240" w:lineRule="auto"/>
              <w:ind w:left="734" w:right="771"/>
              <w:jc w:val="center"/>
              <w:rPr>
                <w:rFonts w:ascii="Times New Roman" w:hAnsi="Times New Roman"/>
                <w:b/>
                <w:lang w:val="en-US"/>
              </w:rPr>
            </w:pPr>
            <w:hyperlink r:id="rId5" w:history="1">
              <w:r w:rsidRPr="000F1B4D">
                <w:rPr>
                  <w:rStyle w:val="-"/>
                  <w:rFonts w:ascii="Times New Roman" w:hAnsi="Times New Roman"/>
                  <w:b/>
                  <w:lang w:val="en-US"/>
                </w:rPr>
                <w:t>e-mail : ax2u128@minagric.gr</w:t>
              </w:r>
            </w:hyperlink>
          </w:p>
        </w:tc>
      </w:tr>
    </w:tbl>
    <w:p w14:paraId="06CA5719" w14:textId="77777777" w:rsidR="00FA6B32" w:rsidRPr="000A46BB" w:rsidRDefault="00FA6B32" w:rsidP="00B00F7C">
      <w:pPr>
        <w:spacing w:before="80"/>
        <w:ind w:left="5040"/>
        <w:jc w:val="both"/>
        <w:rPr>
          <w:rFonts w:ascii="Times New Roman" w:hAnsi="Times New Roman"/>
          <w:b/>
          <w:sz w:val="28"/>
          <w:szCs w:val="28"/>
        </w:rPr>
      </w:pPr>
      <w:r w:rsidRPr="000A46BB">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lang w:val="en-US"/>
        </w:rPr>
        <w:tab/>
      </w:r>
      <w:r w:rsidRPr="00A10C0D">
        <w:rPr>
          <w:rFonts w:ascii="Times New Roman" w:hAnsi="Times New Roman"/>
          <w:b/>
          <w:color w:val="221F1F"/>
          <w:w w:val="80"/>
          <w:sz w:val="28"/>
          <w:szCs w:val="28"/>
          <w:lang w:val="en-US"/>
        </w:rPr>
        <w:t xml:space="preserve"> </w:t>
      </w:r>
      <w:r w:rsidR="000F1B4D" w:rsidRPr="00A10C0D">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rPr>
        <w:t xml:space="preserve">Αθήνα </w:t>
      </w:r>
      <w:r w:rsidR="00234411">
        <w:rPr>
          <w:rFonts w:ascii="Times New Roman" w:hAnsi="Times New Roman"/>
          <w:b/>
          <w:color w:val="221F1F"/>
          <w:w w:val="80"/>
          <w:sz w:val="28"/>
          <w:szCs w:val="28"/>
        </w:rPr>
        <w:t>10</w:t>
      </w:r>
      <w:r w:rsidR="00E756A9">
        <w:rPr>
          <w:rFonts w:ascii="Times New Roman" w:hAnsi="Times New Roman"/>
          <w:b/>
          <w:color w:val="221F1F"/>
          <w:w w:val="80"/>
          <w:sz w:val="28"/>
          <w:szCs w:val="28"/>
        </w:rPr>
        <w:t>-6-2026</w:t>
      </w:r>
    </w:p>
    <w:p w14:paraId="1B7C1A00" w14:textId="77777777" w:rsidR="00234411" w:rsidRDefault="00234411" w:rsidP="000F1B4D">
      <w:pPr>
        <w:pStyle w:val="aa"/>
        <w:spacing w:line="278" w:lineRule="auto"/>
        <w:ind w:left="0" w:right="-241"/>
        <w:jc w:val="center"/>
        <w:rPr>
          <w:rFonts w:ascii="Times New Roman" w:hAnsi="Times New Roman" w:cs="Times New Roman"/>
          <w:b/>
          <w:w w:val="85"/>
          <w:sz w:val="28"/>
          <w:szCs w:val="28"/>
        </w:rPr>
      </w:pPr>
    </w:p>
    <w:p w14:paraId="02FE2328" w14:textId="77777777" w:rsidR="000F1B4D" w:rsidRDefault="00FA6B32" w:rsidP="000F1B4D">
      <w:pPr>
        <w:pStyle w:val="aa"/>
        <w:spacing w:line="278" w:lineRule="auto"/>
        <w:ind w:left="0" w:right="-241"/>
        <w:jc w:val="center"/>
        <w:rPr>
          <w:rFonts w:ascii="Times New Roman" w:hAnsi="Times New Roman" w:cs="Times New Roman"/>
          <w:b/>
          <w:w w:val="85"/>
          <w:sz w:val="28"/>
          <w:szCs w:val="28"/>
        </w:rPr>
      </w:pPr>
      <w:r w:rsidRPr="00F9775A">
        <w:rPr>
          <w:rFonts w:ascii="Times New Roman" w:hAnsi="Times New Roman" w:cs="Times New Roman"/>
          <w:b/>
          <w:w w:val="85"/>
          <w:sz w:val="28"/>
          <w:szCs w:val="28"/>
        </w:rPr>
        <w:t>ΔΕΛΤΙΟ ΤΥΠΟΥ</w:t>
      </w:r>
    </w:p>
    <w:p w14:paraId="6A976F00" w14:textId="77777777" w:rsidR="00232C68" w:rsidRDefault="00232C68" w:rsidP="000F1B4D">
      <w:pPr>
        <w:pStyle w:val="aa"/>
        <w:spacing w:line="278" w:lineRule="auto"/>
        <w:ind w:left="0" w:right="-241"/>
        <w:jc w:val="center"/>
        <w:rPr>
          <w:rFonts w:ascii="Times New Roman" w:hAnsi="Times New Roman" w:cs="Times New Roman"/>
          <w:b/>
          <w:w w:val="85"/>
          <w:sz w:val="28"/>
          <w:szCs w:val="28"/>
        </w:rPr>
      </w:pPr>
    </w:p>
    <w:p w14:paraId="4E8A390E" w14:textId="77777777" w:rsidR="00234411" w:rsidRDefault="00234411" w:rsidP="001F752F">
      <w:pPr>
        <w:pStyle w:val="aa"/>
        <w:spacing w:line="278" w:lineRule="auto"/>
        <w:ind w:left="0" w:right="-99"/>
        <w:rPr>
          <w:rFonts w:ascii="Times New Roman" w:hAnsi="Times New Roman" w:cs="Times New Roman"/>
          <w:b/>
          <w:bCs/>
          <w:sz w:val="24"/>
          <w:szCs w:val="24"/>
        </w:rPr>
      </w:pPr>
    </w:p>
    <w:p w14:paraId="27BBA7B4" w14:textId="77777777" w:rsidR="00234411" w:rsidRPr="00A10C0D" w:rsidRDefault="009A7C66" w:rsidP="001F752F">
      <w:pPr>
        <w:pStyle w:val="aa"/>
        <w:spacing w:line="278" w:lineRule="auto"/>
        <w:ind w:left="0" w:right="-99"/>
        <w:rPr>
          <w:rFonts w:ascii="Times New Roman" w:hAnsi="Times New Roman" w:cs="Times New Roman"/>
        </w:rPr>
      </w:pPr>
      <w:r w:rsidRPr="00A10C0D">
        <w:rPr>
          <w:rFonts w:ascii="Times New Roman" w:hAnsi="Times New Roman" w:cs="Times New Roman"/>
          <w:b/>
          <w:bCs/>
        </w:rPr>
        <w:t>ΘΕΜΑ:</w:t>
      </w:r>
      <w:r w:rsidR="001F752F" w:rsidRPr="00A10C0D">
        <w:rPr>
          <w:rFonts w:ascii="Times New Roman" w:hAnsi="Times New Roman" w:cs="Times New Roman"/>
        </w:rPr>
        <w:t xml:space="preserve"> </w:t>
      </w:r>
      <w:r w:rsidR="001F752F" w:rsidRPr="0078349D">
        <w:rPr>
          <w:rFonts w:ascii="Times New Roman" w:hAnsi="Times New Roman" w:cs="Times New Roman"/>
          <w:b/>
          <w:bCs/>
        </w:rPr>
        <w:t>«</w:t>
      </w:r>
      <w:r w:rsidR="00234411" w:rsidRPr="0078349D">
        <w:rPr>
          <w:rFonts w:ascii="Times New Roman" w:hAnsi="Times New Roman" w:cs="Times New Roman"/>
          <w:b/>
          <w:bCs/>
        </w:rPr>
        <w:t>Ο χρησμός του ΥΠΑΑΤ για το ΓΚΤ (Ταμείο Γεωργίας και Κτηνοτροφίας)</w:t>
      </w:r>
      <w:r w:rsidR="001F752F" w:rsidRPr="0078349D">
        <w:rPr>
          <w:rFonts w:ascii="Times New Roman" w:hAnsi="Times New Roman" w:cs="Times New Roman"/>
          <w:b/>
          <w:bCs/>
        </w:rPr>
        <w:t>»</w:t>
      </w:r>
      <w:r w:rsidR="001F752F" w:rsidRPr="00A10C0D">
        <w:rPr>
          <w:rFonts w:ascii="Times New Roman" w:hAnsi="Times New Roman" w:cs="Times New Roman"/>
        </w:rPr>
        <w:t xml:space="preserve"> </w:t>
      </w:r>
      <w:r w:rsidRPr="00A10C0D">
        <w:rPr>
          <w:rFonts w:ascii="Times New Roman" w:hAnsi="Times New Roman" w:cs="Times New Roman"/>
        </w:rPr>
        <w:t xml:space="preserve"> </w:t>
      </w:r>
    </w:p>
    <w:p w14:paraId="651D6128" w14:textId="77777777" w:rsidR="00234411" w:rsidRDefault="00234411" w:rsidP="00234411">
      <w:pPr>
        <w:jc w:val="both"/>
        <w:rPr>
          <w:rFonts w:ascii="Times New Roman" w:eastAsia="Times New Roman" w:hAnsi="Times New Roman"/>
          <w:color w:val="000000"/>
        </w:rPr>
      </w:pPr>
    </w:p>
    <w:p w14:paraId="33252149"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 xml:space="preserve">Οι αποκαλύψεις για το Ταμείο Γεωργίας και Κτηνοτροφίας και η επίσημη </w:t>
      </w:r>
      <w:proofErr w:type="spellStart"/>
      <w:r w:rsidRPr="00E81F7F">
        <w:rPr>
          <w:rFonts w:ascii="Times New Roman" w:eastAsia="Times New Roman" w:hAnsi="Times New Roman"/>
          <w:color w:val="000000"/>
          <w:sz w:val="28"/>
          <w:szCs w:val="28"/>
        </w:rPr>
        <w:t>Οπεκεπίστικη</w:t>
      </w:r>
      <w:proofErr w:type="spellEnd"/>
      <w:r w:rsidRPr="00E81F7F">
        <w:rPr>
          <w:rFonts w:ascii="Times New Roman" w:eastAsia="Times New Roman" w:hAnsi="Times New Roman"/>
          <w:color w:val="000000"/>
          <w:sz w:val="28"/>
          <w:szCs w:val="28"/>
        </w:rPr>
        <w:t xml:space="preserve"> τοποθέτηση του ΥΠΑΑΤ επιβεβαιώνουν τις ανησυχίες της ΠΟΓΕΔΥ για τη διαφάνεια και την ανταποδοτικότητα των πόρων των επίσημων ελέγχων</w:t>
      </w:r>
    </w:p>
    <w:p w14:paraId="327ABA9F" w14:textId="05428F33"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 xml:space="preserve">Η Πανελλήνια Ομοσπονδία Γεωτεχνικών Δημοσίων Υπαλλήλων (ΠΟΓΕΔΥ) θεωρεί εξαιρετικά σοβαρά τα ευρήματα του εσωτερικού ελέγχου που διενεργήθηκε στο Ταμείο Γεωργίας και Κτηνοτροφίας του Υπουργείου Αγροτικής Ανάπτυξης και Τροφίμων και τα οποία επιβεβαιώνουν τις ανησυχίες που η Ομοσπονδία είχε εγκαίρως διατυπώσει με τις </w:t>
      </w:r>
      <w:hyperlink r:id="rId6" w:history="1">
        <w:r w:rsidRPr="005C7EBD">
          <w:rPr>
            <w:rStyle w:val="-"/>
            <w:rFonts w:ascii="Times New Roman" w:eastAsia="Times New Roman" w:hAnsi="Times New Roman"/>
            <w:sz w:val="28"/>
            <w:szCs w:val="28"/>
          </w:rPr>
          <w:t>παρεμβάσεις</w:t>
        </w:r>
      </w:hyperlink>
      <w:r w:rsidRPr="00E81F7F">
        <w:rPr>
          <w:rFonts w:ascii="Times New Roman" w:eastAsia="Times New Roman" w:hAnsi="Times New Roman"/>
          <w:color w:val="000000"/>
          <w:sz w:val="28"/>
          <w:szCs w:val="28"/>
        </w:rPr>
        <w:t xml:space="preserve"> και τις </w:t>
      </w:r>
      <w:hyperlink r:id="rId7" w:history="1">
        <w:r w:rsidRPr="005C7EBD">
          <w:rPr>
            <w:rStyle w:val="-"/>
            <w:rFonts w:ascii="Times New Roman" w:eastAsia="Times New Roman" w:hAnsi="Times New Roman"/>
            <w:sz w:val="28"/>
            <w:szCs w:val="28"/>
          </w:rPr>
          <w:t>επιστολέ</w:t>
        </w:r>
      </w:hyperlink>
      <w:r w:rsidRPr="00E81F7F">
        <w:rPr>
          <w:rFonts w:ascii="Times New Roman" w:eastAsia="Times New Roman" w:hAnsi="Times New Roman"/>
          <w:color w:val="000000"/>
          <w:sz w:val="28"/>
          <w:szCs w:val="28"/>
        </w:rPr>
        <w:t>ς της προς την πολιτική και διοικητική ηγεσία του ΥΠΑΑΤ.</w:t>
      </w:r>
    </w:p>
    <w:p w14:paraId="29563C15"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Οι διαπιστώσεις περί έλλειψης στελέχωσης, απουσίας σύγχρονου λογιστικού συστήματος, μη τήρησης Μητρώου Παγίων, ανυπαρξίας εσωτερικού ελέγχου, καθυστερημένων ισολογισμών και αδυναμίας πλήρους τεκμηρίωσης των δαπανών δημιουργούν εύλογα ερωτήματα για τη λειτουργία ενός φορέα που διαχειρίζεται δεκάδες εκατομμύρια ευρώ και διαθέτει αποθεματικά που φέρονται να υπερβαίνουν τα 100 εκατομμύρια ευρώ.</w:t>
      </w:r>
    </w:p>
    <w:p w14:paraId="6C4BAEB1"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 xml:space="preserve">Ιδιαίτερη σημασία έχει το γεγονός ότι σημαντικό μέρος των εσόδων του Ταμείου προέρχεται από τέλη, παράβολα και λοιπές εισφορές που καταβάλλονται στο πλαίσιο των επίσημων ελέγχων που διενεργούν οι Γεωτεχνικές Υπηρεσίες της χώρας στους τομείς της ασφάλειας τροφίμων, της </w:t>
      </w:r>
      <w:r w:rsidRPr="00E81F7F">
        <w:rPr>
          <w:rFonts w:ascii="Times New Roman" w:eastAsia="Times New Roman" w:hAnsi="Times New Roman"/>
          <w:color w:val="000000"/>
          <w:sz w:val="28"/>
          <w:szCs w:val="28"/>
        </w:rPr>
        <w:lastRenderedPageBreak/>
        <w:t xml:space="preserve">υγείας και προστασίας των ζώων, της </w:t>
      </w:r>
      <w:proofErr w:type="spellStart"/>
      <w:r w:rsidRPr="00E81F7F">
        <w:rPr>
          <w:rFonts w:ascii="Times New Roman" w:eastAsia="Times New Roman" w:hAnsi="Times New Roman"/>
          <w:color w:val="000000"/>
          <w:sz w:val="28"/>
          <w:szCs w:val="28"/>
        </w:rPr>
        <w:t>φυτοϋγείας</w:t>
      </w:r>
      <w:proofErr w:type="spellEnd"/>
      <w:r w:rsidRPr="00E81F7F">
        <w:rPr>
          <w:rFonts w:ascii="Times New Roman" w:eastAsia="Times New Roman" w:hAnsi="Times New Roman"/>
          <w:color w:val="000000"/>
          <w:sz w:val="28"/>
          <w:szCs w:val="28"/>
        </w:rPr>
        <w:t>, των ζωοτροφών και γενικότερα της προστασίας του δημόσιου συμφέροντος.</w:t>
      </w:r>
    </w:p>
    <w:p w14:paraId="2E79BDEE"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 xml:space="preserve">Σύμφωνα με το </w:t>
      </w:r>
      <w:proofErr w:type="spellStart"/>
      <w:r w:rsidRPr="00E81F7F">
        <w:rPr>
          <w:rFonts w:ascii="Times New Roman" w:eastAsia="Times New Roman" w:hAnsi="Times New Roman"/>
          <w:color w:val="000000"/>
          <w:sz w:val="28"/>
          <w:szCs w:val="28"/>
        </w:rPr>
        <w:t>ενωσιακό</w:t>
      </w:r>
      <w:proofErr w:type="spellEnd"/>
      <w:r w:rsidRPr="00E81F7F">
        <w:rPr>
          <w:rFonts w:ascii="Times New Roman" w:eastAsia="Times New Roman" w:hAnsi="Times New Roman"/>
          <w:color w:val="000000"/>
          <w:sz w:val="28"/>
          <w:szCs w:val="28"/>
        </w:rPr>
        <w:t xml:space="preserve"> δίκαιο και ειδικότερα το κανονιστικό πλαίσιο που διέπει τη χρηματοδότηση των επίσημων ελέγχων, τα τέλη αυτά έχουν ανταποδοτικό χαρακτήρα και οφείλουν να αξιοποιούνται για τη διασφάλιση της αποτελεσματικότητας των ελεγκτικών μηχανισμών, την ενίσχυση των υποδομών, του εξοπλισμού, των εργαστηρίων, των πληροφοριακών συστημάτων, της εκπαίδευσης και κυρίως της στελέχωσης των αρμόδιων υπηρεσιών.</w:t>
      </w:r>
    </w:p>
    <w:p w14:paraId="0F78103B"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Οι Γεωτεχνικοί Υπάλληλοι που καθημερινά βρίσκονται στην πρώτη γραμμή των ελέγχων γνωρίζουν καλύτερα από τον καθένα τις τεράστιες ελλείψεις σε προσωπικό, οχήματα, εξοπλισμό, ψηφιακά εργαλεία και λειτουργικές υποδομές. Για τον λόγο αυτό, η συσσώρευση σημαντικών αποθεματικών χωρίς σαφή και τεκμηριωμένη επανεπένδυση των πόρων στις υπηρεσίες που παράγουν τα έσοδα αυτά εγείρει σοβαρά ζητήματα ανταποδοτικότητας, χρηστής διοίκησης και συμβατότητας με τις αρχές που διέπουν το ευρωπαϊκό σύστημα επίσημων ελέγχων.</w:t>
      </w:r>
    </w:p>
    <w:p w14:paraId="0C1366D4"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Εξίσου προβληματισμό προκαλούν οι αναφορές των ελεγκτών σχετικά με την ανάγκη σύνταξης ισολογισμού έναρξης, τη διενέργεια ελέγχων από ορκωτούς ελεγκτές, τη δημιουργία συστήματος εσωτερικού ελέγχου και την πραγματοποίηση κατασταλτικού ελέγχου από το Ελεγκτικό Συνέδριο. Οι συστάσεις αυτές αναδεικνύουν την ανάγκη άμεσης θεσμικής και λειτουργικής αναμόρφωσης του Ταμείου.</w:t>
      </w:r>
    </w:p>
    <w:p w14:paraId="5F5C79C1"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Παράλληλα, η ύπαρξη γενικών και αόριστων κατηγοριών δαπανών εκατομμυρίων ευρώ, καθώς και η χρηματοδότηση δράσεων που δεν συνδέονται ευθέως με τον καταστατικό σκοπό του Ταμείου, ενισχύουν την ανάγκη πλήρους διαφάνειας, λογοδοσίας και δημόσιου ελέγχου.</w:t>
      </w:r>
    </w:p>
    <w:p w14:paraId="79B7B76D"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Η ΠΟΓΕΔΥ δεν προδικάζει ευθύνες και αναμένει τα αποτελέσματα όλων των προβλεπόμενων ελεγκτικών διαδικασιών. Ωστόσο, θεωρεί αυτονόητο ότι κάθε ευρώ που προέρχεται από τους επίσημους ελέγχους και τις δραστηριότητες των γεωτεχνικών υπηρεσιών πρέπει να αξιοποιείται με πλήρη διαφάνεια και να επιστρέφει ουσιαστικά στην ενίσχυση του ελεγκτικού έργου και της προστασίας της δημόσιας υγείας, της αγροτικής παραγωγής και των καταναλωτών.</w:t>
      </w:r>
    </w:p>
    <w:p w14:paraId="1804DA65"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lastRenderedPageBreak/>
        <w:t>Καλούμε την πολιτική ηγεσία του Υπουργείου Αγροτικής Ανάπτυξης και Τροφίμων:</w:t>
      </w:r>
    </w:p>
    <w:p w14:paraId="0D3B09AB"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Να δημοσιοποιήσει τα πορίσματα των ελέγχων και τις ενέργειες συμμόρφωσης που προτίθεται να αναλάβει.</w:t>
      </w:r>
    </w:p>
    <w:p w14:paraId="2CEEA8B5"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Να υλοποιήσει άμεσα τις συστάσεις των ελεγκτικών αρχών.</w:t>
      </w:r>
    </w:p>
    <w:p w14:paraId="5ACAFB73"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Να προχωρήσει σε εκσυγχρονισμό του θεσμικού πλαισίου λειτουργίας του Ταμείου Γεωργίας και Κτηνοτροφίας.</w:t>
      </w:r>
    </w:p>
    <w:p w14:paraId="381D407F"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Να διασφαλίσει ότι οι πόροι που προέρχονται από τα τέλη των επίσημων ελέγχων θα κατευθύνονται κατά προτεραιότητα στην ενίσχυση των δημόσιων γεωτεχνικών υπηρεσιών που τους παράγουν.</w:t>
      </w:r>
    </w:p>
    <w:p w14:paraId="55401A2F"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Να ενισχύσει ουσιαστικά τις υπηρεσίες ελέγχου με προσωπικό, εξοπλισμό και υποδομές, ώστε να ανταποκρίνονται στις αυξημένες απαιτήσεις του εθνικού και ευρωπαϊκού δικαίου.</w:t>
      </w:r>
    </w:p>
    <w:p w14:paraId="173952F2" w14:textId="77777777" w:rsidR="00E81F7F" w:rsidRPr="00E81F7F" w:rsidRDefault="00E81F7F" w:rsidP="00234411">
      <w:pPr>
        <w:jc w:val="both"/>
        <w:rPr>
          <w:rFonts w:ascii="Times New Roman" w:eastAsia="Times New Roman" w:hAnsi="Times New Roman"/>
          <w:color w:val="000000"/>
          <w:sz w:val="28"/>
          <w:szCs w:val="28"/>
        </w:rPr>
      </w:pPr>
      <w:proofErr w:type="spellStart"/>
      <w:r w:rsidRPr="00E81F7F">
        <w:rPr>
          <w:rFonts w:ascii="Times New Roman" w:eastAsia="Times New Roman" w:hAnsi="Times New Roman"/>
          <w:color w:val="000000"/>
          <w:sz w:val="28"/>
          <w:szCs w:val="28"/>
        </w:rPr>
        <w:t>Εαν</w:t>
      </w:r>
      <w:proofErr w:type="spellEnd"/>
      <w:r w:rsidRPr="00E81F7F">
        <w:rPr>
          <w:rFonts w:ascii="Times New Roman" w:eastAsia="Times New Roman" w:hAnsi="Times New Roman"/>
          <w:color w:val="000000"/>
          <w:sz w:val="28"/>
          <w:szCs w:val="28"/>
        </w:rPr>
        <w:t xml:space="preserve"> ο Υπουργός δεν απαντήσει συγκεκριμένα στα ερωτήματα της ΠΟΓΕΔΥ τον δρόμο τον ξέρουμε (βλέπε ΟΠΕΚΕΠΕ </w:t>
      </w:r>
      <w:proofErr w:type="spellStart"/>
      <w:r w:rsidRPr="00E81F7F">
        <w:rPr>
          <w:rFonts w:ascii="Times New Roman" w:eastAsia="Times New Roman" w:hAnsi="Times New Roman"/>
          <w:color w:val="000000"/>
          <w:sz w:val="28"/>
          <w:szCs w:val="28"/>
        </w:rPr>
        <w:t>κ.λ.π</w:t>
      </w:r>
      <w:proofErr w:type="spellEnd"/>
      <w:r w:rsidRPr="00E81F7F">
        <w:rPr>
          <w:rFonts w:ascii="Times New Roman" w:eastAsia="Times New Roman" w:hAnsi="Times New Roman"/>
          <w:color w:val="000000"/>
          <w:sz w:val="28"/>
          <w:szCs w:val="28"/>
        </w:rPr>
        <w:t xml:space="preserve">.).  </w:t>
      </w:r>
    </w:p>
    <w:p w14:paraId="0D2FC78A" w14:textId="77777777" w:rsidR="00234411" w:rsidRPr="00E81F7F" w:rsidRDefault="00234411" w:rsidP="00234411">
      <w:pPr>
        <w:jc w:val="both"/>
        <w:rPr>
          <w:rFonts w:ascii="Times New Roman" w:eastAsia="Times New Roman" w:hAnsi="Times New Roman"/>
          <w:color w:val="000000"/>
          <w:sz w:val="28"/>
          <w:szCs w:val="28"/>
        </w:rPr>
      </w:pPr>
      <w:r w:rsidRPr="00E81F7F">
        <w:rPr>
          <w:rFonts w:ascii="Times New Roman" w:eastAsia="Times New Roman" w:hAnsi="Times New Roman"/>
          <w:color w:val="000000"/>
          <w:sz w:val="28"/>
          <w:szCs w:val="28"/>
        </w:rPr>
        <w:t>Η ΠΟΓΕΔΥ θα συνεχίσει να υπερασπίζεται τη διαφάνεια, τη λογοδοσία, τη χρηστή δημοσιονομική διαχείριση και τη θωράκιση των δημόσιων γεωτεχνικών υπηρεσιών, προς όφελος του πρωτογενούς τομέα, της δημόσιας υγείας και της ελληνικής κοινωνίας.</w:t>
      </w:r>
    </w:p>
    <w:p w14:paraId="7D06A064" w14:textId="77777777" w:rsidR="00234411" w:rsidRDefault="00234411" w:rsidP="00234411">
      <w:pPr>
        <w:rPr>
          <w:rFonts w:ascii="Calibri" w:eastAsia="Times New Roman" w:hAnsi="Calibri" w:cs="Calibri"/>
          <w:color w:val="000000"/>
        </w:rPr>
      </w:pPr>
    </w:p>
    <w:p w14:paraId="0244236E" w14:textId="77777777" w:rsidR="000F1B4D" w:rsidRDefault="00D17673" w:rsidP="00570380">
      <w:pPr>
        <w:pStyle w:val="isselectedend"/>
        <w:spacing w:before="0" w:beforeAutospacing="0" w:after="0" w:afterAutospacing="0" w:line="276" w:lineRule="auto"/>
        <w:ind w:right="-99"/>
        <w:jc w:val="both"/>
        <w:rPr>
          <w:b/>
          <w:bCs/>
        </w:rPr>
      </w:pPr>
      <w:r>
        <w:t xml:space="preserve"> </w:t>
      </w:r>
      <w:r w:rsidR="00570380">
        <w:t xml:space="preserve"> </w:t>
      </w:r>
    </w:p>
    <w:p w14:paraId="0B0FD342" w14:textId="77777777" w:rsidR="000F1B4D" w:rsidRPr="000F1B4D" w:rsidRDefault="000F1B4D" w:rsidP="000F1B4D">
      <w:pPr>
        <w:spacing w:after="0" w:line="240" w:lineRule="auto"/>
        <w:ind w:right="-99"/>
        <w:jc w:val="both"/>
        <w:rPr>
          <w:rFonts w:ascii="Times New Roman" w:eastAsia="Times New Roman" w:hAnsi="Times New Roman"/>
          <w:b/>
          <w:bCs/>
          <w:kern w:val="0"/>
          <w:lang w:eastAsia="el-GR"/>
        </w:rPr>
      </w:pPr>
    </w:p>
    <w:p w14:paraId="79284977" w14:textId="77777777" w:rsidR="00FA6B32" w:rsidRPr="00B00F7C" w:rsidRDefault="001906EE" w:rsidP="000F1B4D">
      <w:pPr>
        <w:spacing w:line="360" w:lineRule="auto"/>
        <w:ind w:left="4320"/>
        <w:jc w:val="both"/>
        <w:rPr>
          <w:rFonts w:ascii="Times New Roman" w:hAnsi="Times New Roman"/>
        </w:rPr>
      </w:pPr>
      <w:r w:rsidRPr="00660867">
        <w:rPr>
          <w:rFonts w:ascii="Times New Roman" w:eastAsia="Times New Roman" w:hAnsi="Times New Roman"/>
          <w:kern w:val="0"/>
          <w:lang w:eastAsia="el-GR"/>
        </w:rPr>
        <w:t xml:space="preserve"> </w:t>
      </w:r>
      <w:r w:rsidR="000F1B4D">
        <w:rPr>
          <w:rFonts w:ascii="Times New Roman" w:eastAsia="Times New Roman" w:hAnsi="Times New Roman"/>
          <w:kern w:val="0"/>
          <w:lang w:eastAsia="el-GR"/>
        </w:rPr>
        <w:t xml:space="preserve">                </w:t>
      </w:r>
      <w:r w:rsidR="000F1B4D">
        <w:rPr>
          <w:rStyle w:val="ac"/>
        </w:rPr>
        <w:t>Για το Δ.Σ</w:t>
      </w:r>
    </w:p>
    <w:p w14:paraId="19975DCC" w14:textId="77777777" w:rsidR="00FA6B32" w:rsidRPr="00FA6B32" w:rsidRDefault="00F9775A" w:rsidP="00A7314C">
      <w:pPr>
        <w:spacing w:line="360" w:lineRule="auto"/>
        <w:jc w:val="center"/>
        <w:rPr>
          <w:rFonts w:ascii="Times New Roman" w:hAnsi="Times New Roman"/>
          <w:sz w:val="28"/>
          <w:szCs w:val="28"/>
        </w:rPr>
      </w:pPr>
      <w:r>
        <w:rPr>
          <w:rFonts w:ascii="Arial" w:hAnsi="Arial" w:cs="Arial"/>
          <w:noProof/>
          <w:w w:val="85"/>
          <w:sz w:val="28"/>
          <w:szCs w:val="28"/>
          <w:lang w:eastAsia="el-GR"/>
        </w:rPr>
        <w:t xml:space="preserve">                                                            </w:t>
      </w:r>
      <w:r w:rsidR="00345D55">
        <w:rPr>
          <w:rFonts w:ascii="Arial" w:hAnsi="Arial" w:cs="Arial"/>
          <w:noProof/>
          <w:w w:val="85"/>
          <w:sz w:val="28"/>
          <w:szCs w:val="28"/>
          <w:lang w:eastAsia="el-GR"/>
        </w:rPr>
        <w:drawing>
          <wp:inline distT="0" distB="0" distL="0" distR="0" wp14:anchorId="5EF62450" wp14:editId="23DBFCA9">
            <wp:extent cx="1285817" cy="1025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77943" cy="1099002"/>
                    </a:xfrm>
                    <a:prstGeom prst="rect">
                      <a:avLst/>
                    </a:prstGeom>
                    <a:noFill/>
                    <a:ln w="9525">
                      <a:noFill/>
                      <a:miter lim="800000"/>
                      <a:headEnd/>
                      <a:tailEnd/>
                    </a:ln>
                  </pic:spPr>
                </pic:pic>
              </a:graphicData>
            </a:graphic>
          </wp:inline>
        </w:drawing>
      </w:r>
    </w:p>
    <w:sectPr w:rsidR="00FA6B32" w:rsidRPr="00FA6B32" w:rsidSect="000F1B4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6B8"/>
    <w:multiLevelType w:val="multilevel"/>
    <w:tmpl w:val="92C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A2C26"/>
    <w:multiLevelType w:val="hybridMultilevel"/>
    <w:tmpl w:val="C24C6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0D5AE7"/>
    <w:multiLevelType w:val="multilevel"/>
    <w:tmpl w:val="448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D53E6"/>
    <w:multiLevelType w:val="hybridMultilevel"/>
    <w:tmpl w:val="DEA04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5170C9"/>
    <w:multiLevelType w:val="multilevel"/>
    <w:tmpl w:val="38A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E740E"/>
    <w:multiLevelType w:val="multilevel"/>
    <w:tmpl w:val="41B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800495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224098">
    <w:abstractNumId w:val="7"/>
  </w:num>
  <w:num w:numId="3" w16cid:durableId="1844197117">
    <w:abstractNumId w:val="4"/>
  </w:num>
  <w:num w:numId="4" w16cid:durableId="1978878348">
    <w:abstractNumId w:val="1"/>
  </w:num>
  <w:num w:numId="5" w16cid:durableId="1513832682">
    <w:abstractNumId w:val="2"/>
  </w:num>
  <w:num w:numId="6" w16cid:durableId="1330714404">
    <w:abstractNumId w:val="3"/>
  </w:num>
  <w:num w:numId="7" w16cid:durableId="224337667">
    <w:abstractNumId w:val="6"/>
  </w:num>
  <w:num w:numId="8" w16cid:durableId="1079670246">
    <w:abstractNumId w:val="0"/>
  </w:num>
  <w:num w:numId="9" w16cid:durableId="350573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A"/>
    <w:rsid w:val="00003A5F"/>
    <w:rsid w:val="000326A1"/>
    <w:rsid w:val="00042F3B"/>
    <w:rsid w:val="00076B7E"/>
    <w:rsid w:val="0008397C"/>
    <w:rsid w:val="0008481F"/>
    <w:rsid w:val="000A46BB"/>
    <w:rsid w:val="000B1E2B"/>
    <w:rsid w:val="000D54B5"/>
    <w:rsid w:val="000F1B4D"/>
    <w:rsid w:val="000F3DD2"/>
    <w:rsid w:val="00117AA4"/>
    <w:rsid w:val="0017602D"/>
    <w:rsid w:val="001906EE"/>
    <w:rsid w:val="001F0D4D"/>
    <w:rsid w:val="001F12CB"/>
    <w:rsid w:val="001F752F"/>
    <w:rsid w:val="0021773E"/>
    <w:rsid w:val="00232C68"/>
    <w:rsid w:val="00234411"/>
    <w:rsid w:val="00235D0A"/>
    <w:rsid w:val="00245310"/>
    <w:rsid w:val="00252F24"/>
    <w:rsid w:val="0025312F"/>
    <w:rsid w:val="0027735C"/>
    <w:rsid w:val="002D340C"/>
    <w:rsid w:val="002D62EB"/>
    <w:rsid w:val="002E328B"/>
    <w:rsid w:val="002E6EF5"/>
    <w:rsid w:val="00301673"/>
    <w:rsid w:val="00345D55"/>
    <w:rsid w:val="00381171"/>
    <w:rsid w:val="00386172"/>
    <w:rsid w:val="003E1E84"/>
    <w:rsid w:val="003E4A11"/>
    <w:rsid w:val="003E6FDF"/>
    <w:rsid w:val="003F12B4"/>
    <w:rsid w:val="00401D7D"/>
    <w:rsid w:val="004308BC"/>
    <w:rsid w:val="00435B84"/>
    <w:rsid w:val="00474DAC"/>
    <w:rsid w:val="00476374"/>
    <w:rsid w:val="00477E7F"/>
    <w:rsid w:val="00482185"/>
    <w:rsid w:val="004A0873"/>
    <w:rsid w:val="00500175"/>
    <w:rsid w:val="0050352B"/>
    <w:rsid w:val="00546306"/>
    <w:rsid w:val="00570380"/>
    <w:rsid w:val="00571246"/>
    <w:rsid w:val="0057226F"/>
    <w:rsid w:val="00581B7F"/>
    <w:rsid w:val="00582BC0"/>
    <w:rsid w:val="00584ACF"/>
    <w:rsid w:val="005C7EBD"/>
    <w:rsid w:val="005D16DE"/>
    <w:rsid w:val="005E2F74"/>
    <w:rsid w:val="005F4195"/>
    <w:rsid w:val="0063489E"/>
    <w:rsid w:val="00635048"/>
    <w:rsid w:val="00635F04"/>
    <w:rsid w:val="00637A04"/>
    <w:rsid w:val="00656196"/>
    <w:rsid w:val="00660867"/>
    <w:rsid w:val="00696590"/>
    <w:rsid w:val="006B3423"/>
    <w:rsid w:val="006D213E"/>
    <w:rsid w:val="00720D7B"/>
    <w:rsid w:val="00747815"/>
    <w:rsid w:val="007551D1"/>
    <w:rsid w:val="00781491"/>
    <w:rsid w:val="0078349D"/>
    <w:rsid w:val="0078720C"/>
    <w:rsid w:val="007B0CE6"/>
    <w:rsid w:val="007C32EE"/>
    <w:rsid w:val="007C7C25"/>
    <w:rsid w:val="007D6712"/>
    <w:rsid w:val="007E4D4C"/>
    <w:rsid w:val="007E7385"/>
    <w:rsid w:val="008127A1"/>
    <w:rsid w:val="0084433E"/>
    <w:rsid w:val="00850497"/>
    <w:rsid w:val="00856B89"/>
    <w:rsid w:val="00883A7A"/>
    <w:rsid w:val="008B6920"/>
    <w:rsid w:val="009178D0"/>
    <w:rsid w:val="009205F8"/>
    <w:rsid w:val="00934819"/>
    <w:rsid w:val="0095620E"/>
    <w:rsid w:val="009651A6"/>
    <w:rsid w:val="00990A98"/>
    <w:rsid w:val="009A7C66"/>
    <w:rsid w:val="009C3C3D"/>
    <w:rsid w:val="009D0A5A"/>
    <w:rsid w:val="009D1417"/>
    <w:rsid w:val="009E2D88"/>
    <w:rsid w:val="00A10C0D"/>
    <w:rsid w:val="00A7314C"/>
    <w:rsid w:val="00AC337A"/>
    <w:rsid w:val="00AC6A84"/>
    <w:rsid w:val="00AE168E"/>
    <w:rsid w:val="00AE620A"/>
    <w:rsid w:val="00AF6E3C"/>
    <w:rsid w:val="00B00F7C"/>
    <w:rsid w:val="00B0514A"/>
    <w:rsid w:val="00B42166"/>
    <w:rsid w:val="00B45086"/>
    <w:rsid w:val="00B50E20"/>
    <w:rsid w:val="00B92255"/>
    <w:rsid w:val="00BA445D"/>
    <w:rsid w:val="00BD3DB7"/>
    <w:rsid w:val="00BD6B05"/>
    <w:rsid w:val="00C75700"/>
    <w:rsid w:val="00CB1CF6"/>
    <w:rsid w:val="00D02018"/>
    <w:rsid w:val="00D11DFF"/>
    <w:rsid w:val="00D12BB0"/>
    <w:rsid w:val="00D15FE3"/>
    <w:rsid w:val="00D17673"/>
    <w:rsid w:val="00D37511"/>
    <w:rsid w:val="00D5791B"/>
    <w:rsid w:val="00D86283"/>
    <w:rsid w:val="00DB2625"/>
    <w:rsid w:val="00E350C1"/>
    <w:rsid w:val="00E35771"/>
    <w:rsid w:val="00E54A04"/>
    <w:rsid w:val="00E64022"/>
    <w:rsid w:val="00E756A9"/>
    <w:rsid w:val="00E81F7F"/>
    <w:rsid w:val="00EA0B06"/>
    <w:rsid w:val="00ED151D"/>
    <w:rsid w:val="00F13201"/>
    <w:rsid w:val="00F14721"/>
    <w:rsid w:val="00F66781"/>
    <w:rsid w:val="00F72308"/>
    <w:rsid w:val="00F9775A"/>
    <w:rsid w:val="00FA6B32"/>
    <w:rsid w:val="00FC5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68BC"/>
  <w15:docId w15:val="{41FDD055-7C99-4D17-AC55-A97A6786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paragraph" w:customStyle="1" w:styleId="gmail-msolistparagraph">
    <w:name w:val="gmail-msolistparagraph"/>
    <w:basedOn w:val="a"/>
    <w:rsid w:val="009D1417"/>
    <w:pPr>
      <w:spacing w:before="100" w:beforeAutospacing="1" w:after="100" w:afterAutospacing="1" w:line="240" w:lineRule="auto"/>
    </w:pPr>
    <w:rPr>
      <w:rFonts w:ascii="Times New Roman" w:eastAsiaTheme="minorHAnsi" w:hAnsi="Times New Roman"/>
      <w:kern w:val="0"/>
      <w:lang w:eastAsia="el-GR"/>
    </w:rPr>
  </w:style>
  <w:style w:type="paragraph" w:customStyle="1" w:styleId="isselectedend">
    <w:name w:val="isselectedend"/>
    <w:basedOn w:val="a"/>
    <w:rsid w:val="00AE168E"/>
    <w:pPr>
      <w:spacing w:before="100" w:beforeAutospacing="1" w:after="100" w:afterAutospacing="1" w:line="240" w:lineRule="auto"/>
    </w:pPr>
    <w:rPr>
      <w:rFonts w:ascii="Times New Roman" w:eastAsia="Times New Roman" w:hAnsi="Times New Roman"/>
      <w:kern w:val="0"/>
      <w:lang w:eastAsia="el-GR"/>
    </w:rPr>
  </w:style>
  <w:style w:type="character" w:styleId="ae">
    <w:name w:val="Unresolved Mention"/>
    <w:basedOn w:val="a0"/>
    <w:uiPriority w:val="99"/>
    <w:semiHidden/>
    <w:unhideWhenUsed/>
    <w:rsid w:val="005C7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367">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273176829">
      <w:bodyDiv w:val="1"/>
      <w:marLeft w:val="0"/>
      <w:marRight w:val="0"/>
      <w:marTop w:val="0"/>
      <w:marBottom w:val="0"/>
      <w:divBdr>
        <w:top w:val="none" w:sz="0" w:space="0" w:color="auto"/>
        <w:left w:val="none" w:sz="0" w:space="0" w:color="auto"/>
        <w:bottom w:val="none" w:sz="0" w:space="0" w:color="auto"/>
        <w:right w:val="none" w:sz="0" w:space="0" w:color="auto"/>
      </w:divBdr>
    </w:div>
    <w:div w:id="535776516">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611400864">
      <w:bodyDiv w:val="1"/>
      <w:marLeft w:val="0"/>
      <w:marRight w:val="0"/>
      <w:marTop w:val="0"/>
      <w:marBottom w:val="0"/>
      <w:divBdr>
        <w:top w:val="none" w:sz="0" w:space="0" w:color="auto"/>
        <w:left w:val="none" w:sz="0" w:space="0" w:color="auto"/>
        <w:bottom w:val="none" w:sz="0" w:space="0" w:color="auto"/>
        <w:right w:val="none" w:sz="0" w:space="0" w:color="auto"/>
      </w:divBdr>
    </w:div>
    <w:div w:id="663581983">
      <w:bodyDiv w:val="1"/>
      <w:marLeft w:val="0"/>
      <w:marRight w:val="0"/>
      <w:marTop w:val="0"/>
      <w:marBottom w:val="0"/>
      <w:divBdr>
        <w:top w:val="none" w:sz="0" w:space="0" w:color="auto"/>
        <w:left w:val="none" w:sz="0" w:space="0" w:color="auto"/>
        <w:bottom w:val="none" w:sz="0" w:space="0" w:color="auto"/>
        <w:right w:val="none" w:sz="0" w:space="0" w:color="auto"/>
      </w:divBdr>
    </w:div>
    <w:div w:id="695277080">
      <w:bodyDiv w:val="1"/>
      <w:marLeft w:val="0"/>
      <w:marRight w:val="0"/>
      <w:marTop w:val="0"/>
      <w:marBottom w:val="0"/>
      <w:divBdr>
        <w:top w:val="none" w:sz="0" w:space="0" w:color="auto"/>
        <w:left w:val="none" w:sz="0" w:space="0" w:color="auto"/>
        <w:bottom w:val="none" w:sz="0" w:space="0" w:color="auto"/>
        <w:right w:val="none" w:sz="0" w:space="0" w:color="auto"/>
      </w:divBdr>
    </w:div>
    <w:div w:id="734473154">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149058400">
      <w:bodyDiv w:val="1"/>
      <w:marLeft w:val="0"/>
      <w:marRight w:val="0"/>
      <w:marTop w:val="0"/>
      <w:marBottom w:val="0"/>
      <w:divBdr>
        <w:top w:val="none" w:sz="0" w:space="0" w:color="auto"/>
        <w:left w:val="none" w:sz="0" w:space="0" w:color="auto"/>
        <w:bottom w:val="none" w:sz="0" w:space="0" w:color="auto"/>
        <w:right w:val="none" w:sz="0" w:space="0" w:color="auto"/>
      </w:divBdr>
    </w:div>
    <w:div w:id="1279602165">
      <w:bodyDiv w:val="1"/>
      <w:marLeft w:val="0"/>
      <w:marRight w:val="0"/>
      <w:marTop w:val="0"/>
      <w:marBottom w:val="0"/>
      <w:divBdr>
        <w:top w:val="none" w:sz="0" w:space="0" w:color="auto"/>
        <w:left w:val="none" w:sz="0" w:space="0" w:color="auto"/>
        <w:bottom w:val="none" w:sz="0" w:space="0" w:color="auto"/>
        <w:right w:val="none" w:sz="0" w:space="0" w:color="auto"/>
      </w:divBdr>
      <w:divsChild>
        <w:div w:id="1566378477">
          <w:marLeft w:val="0"/>
          <w:marRight w:val="0"/>
          <w:marTop w:val="0"/>
          <w:marBottom w:val="0"/>
          <w:divBdr>
            <w:top w:val="none" w:sz="0" w:space="0" w:color="auto"/>
            <w:left w:val="none" w:sz="0" w:space="0" w:color="auto"/>
            <w:bottom w:val="none" w:sz="0" w:space="0" w:color="auto"/>
            <w:right w:val="none" w:sz="0" w:space="0" w:color="auto"/>
          </w:divBdr>
        </w:div>
      </w:divsChild>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 w:id="19930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egdy.gr/%ce%b1%ce%af%cf%84%ce%b7%ce%bc%ce%b1-%ce%b3%ce%b9%ce%b1-%cf%84%ce%b7%ce%bd-%ce%b1%cf%80%ce%bf%ce%ba%ce%b1%cf%84%ce%ac%cf%83%cf%84%ce%b1%cf%83%ce%b7-%cf%84%ce%b7%cf%82-%ce%bd%ce%bf%ce%bc%ce%b9%ce%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gdy.gr/%ce%ac%ce%bc%ce%b5%cf%83%ce%b7-%cf%80%ce%b1%cf%81%ce%bf%cf%87%ce%ae-%ce%b5%ce%be%ce%b7%ce%b3%ce%ae%cf%83%ce%b5%cf%89%ce%bd-%ce%b3%ce%b9%ce%b1-%cf%84%ce%b7-%ce%b4%ce%b9%ce%b1%cf%87%ce%b5%ce%af%cf%81/" TargetMode="External"/><Relationship Id="rId5" Type="http://schemas.openxmlformats.org/officeDocument/2006/relationships/hyperlink" Target="mailto:e-mail%20:%20ax2u128@minagric.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836</Words>
  <Characters>4517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5343</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4</cp:revision>
  <dcterms:created xsi:type="dcterms:W3CDTF">2026-06-10T10:16:00Z</dcterms:created>
  <dcterms:modified xsi:type="dcterms:W3CDTF">2026-06-10T10:27:00Z</dcterms:modified>
</cp:coreProperties>
</file>