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Look w:val="0000" w:firstRow="0" w:lastRow="0" w:firstColumn="0" w:lastColumn="0" w:noHBand="0" w:noVBand="0"/>
      </w:tblPr>
      <w:tblGrid>
        <w:gridCol w:w="9923"/>
      </w:tblGrid>
      <w:tr w:rsidR="00C9076F" w14:paraId="0522BBDB" w14:textId="77777777" w:rsidTr="00773BA0">
        <w:trPr>
          <w:jc w:val="center"/>
        </w:trPr>
        <w:tc>
          <w:tcPr>
            <w:tcW w:w="9923" w:type="dxa"/>
            <w:tcBorders>
              <w:top w:val="single" w:sz="4" w:space="0" w:color="000000"/>
              <w:left w:val="single" w:sz="4" w:space="0" w:color="000000"/>
              <w:bottom w:val="single" w:sz="4" w:space="0" w:color="000000"/>
              <w:right w:val="single" w:sz="4" w:space="0" w:color="000000"/>
            </w:tcBorders>
          </w:tcPr>
          <w:p w14:paraId="3C93885C" w14:textId="77777777" w:rsidR="00C9076F" w:rsidRPr="00E649A2" w:rsidRDefault="00C9076F" w:rsidP="003314B3">
            <w:pPr>
              <w:pStyle w:val="1"/>
              <w:spacing w:after="100"/>
              <w:rPr>
                <w:bCs/>
                <w:sz w:val="24"/>
              </w:rPr>
            </w:pPr>
            <w:r w:rsidRPr="00E649A2">
              <w:rPr>
                <w:sz w:val="24"/>
              </w:rPr>
              <w:t>ΠΑΝΕΛΛΗΝΙΑ ΟΜΟΣΠΟΝΔΙΑ ΓΕΩΤΕΧΝΙΚΩΝ ΔΗΜΟΣΙΩΝ ΥΠΑΛΛΗΛΩΝ</w:t>
            </w:r>
          </w:p>
          <w:p w14:paraId="02E2F696" w14:textId="77777777" w:rsidR="00C9076F" w:rsidRPr="009875DA" w:rsidRDefault="00C9076F" w:rsidP="003314B3">
            <w:pPr>
              <w:spacing w:after="100" w:line="240" w:lineRule="exact"/>
              <w:jc w:val="center"/>
              <w:rPr>
                <w:rFonts w:ascii="Times New Roman" w:hAnsi="Times New Roman"/>
                <w:sz w:val="24"/>
                <w:szCs w:val="24"/>
              </w:rPr>
            </w:pPr>
            <w:r w:rsidRPr="009875DA">
              <w:rPr>
                <w:rFonts w:ascii="Times New Roman" w:hAnsi="Times New Roman"/>
                <w:b/>
                <w:bCs/>
                <w:sz w:val="24"/>
                <w:szCs w:val="24"/>
              </w:rPr>
              <w:t>(ΠΟΓΕΔΥ)</w:t>
            </w:r>
          </w:p>
          <w:p w14:paraId="581A7EB4" w14:textId="77777777" w:rsidR="00C9076F" w:rsidRPr="009875DA" w:rsidRDefault="00C9076F" w:rsidP="003314B3">
            <w:pPr>
              <w:spacing w:after="100" w:line="240" w:lineRule="exact"/>
              <w:jc w:val="center"/>
              <w:rPr>
                <w:rFonts w:ascii="Times New Roman" w:hAnsi="Times New Roman"/>
                <w:bCs/>
                <w:sz w:val="24"/>
                <w:szCs w:val="24"/>
              </w:rPr>
            </w:pPr>
            <w:r w:rsidRPr="009875DA">
              <w:rPr>
                <w:rFonts w:ascii="Times New Roman" w:hAnsi="Times New Roman"/>
                <w:sz w:val="24"/>
                <w:szCs w:val="24"/>
              </w:rPr>
              <w:t>ΓΕΩΠΟΝΟΙ – ΔΑΣΟΛΟΓΟΙ – ΚΤΗΝΙΑΤΡΟΙ – ΙΧΘΥΟΛΟΓΟΙ - ΓΕΩΛΟΓΟΙ</w:t>
            </w:r>
          </w:p>
          <w:p w14:paraId="0B7BB1AA" w14:textId="77777777" w:rsidR="00C9076F" w:rsidRPr="009875DA" w:rsidRDefault="00C9076F" w:rsidP="003314B3">
            <w:pPr>
              <w:spacing w:after="100" w:line="240" w:lineRule="exact"/>
              <w:ind w:right="34"/>
              <w:jc w:val="center"/>
              <w:rPr>
                <w:rFonts w:ascii="Times New Roman" w:hAnsi="Times New Roman"/>
                <w:b/>
                <w:bCs/>
                <w:sz w:val="24"/>
                <w:szCs w:val="24"/>
              </w:rPr>
            </w:pPr>
            <w:r w:rsidRPr="009875DA">
              <w:rPr>
                <w:rFonts w:ascii="Times New Roman" w:hAnsi="Times New Roman"/>
                <w:bCs/>
                <w:sz w:val="24"/>
                <w:szCs w:val="24"/>
              </w:rPr>
              <w:t xml:space="preserve">Αχαρνών 2 Αθήνα Τ.Κ. 10176 Τηλ.:210-5234189, 210-2124041 </w:t>
            </w:r>
            <w:r w:rsidRPr="009875DA">
              <w:rPr>
                <w:rFonts w:ascii="Times New Roman" w:hAnsi="Times New Roman"/>
                <w:bCs/>
                <w:sz w:val="24"/>
                <w:szCs w:val="24"/>
                <w:lang w:val="en-US"/>
              </w:rPr>
              <w:t>FAX</w:t>
            </w:r>
            <w:r w:rsidRPr="009875DA">
              <w:rPr>
                <w:rFonts w:ascii="Times New Roman" w:hAnsi="Times New Roman"/>
                <w:bCs/>
                <w:sz w:val="24"/>
                <w:szCs w:val="24"/>
              </w:rPr>
              <w:t>: 210-5232240</w:t>
            </w:r>
          </w:p>
          <w:p w14:paraId="235B6AF3" w14:textId="77777777" w:rsidR="00C9076F" w:rsidRPr="00732A2F" w:rsidRDefault="00C9076F" w:rsidP="003314B3">
            <w:pPr>
              <w:spacing w:after="100" w:line="240" w:lineRule="exact"/>
              <w:ind w:right="34"/>
              <w:jc w:val="center"/>
              <w:rPr>
                <w:rFonts w:ascii="Times New Roman" w:hAnsi="Times New Roman"/>
                <w:sz w:val="24"/>
                <w:szCs w:val="24"/>
              </w:rPr>
            </w:pPr>
            <w:r w:rsidRPr="009875DA">
              <w:rPr>
                <w:rFonts w:ascii="Times New Roman" w:hAnsi="Times New Roman"/>
                <w:b/>
                <w:bCs/>
                <w:sz w:val="24"/>
                <w:szCs w:val="24"/>
                <w:lang w:val="en-US"/>
              </w:rPr>
              <w:t>e</w:t>
            </w:r>
            <w:r w:rsidRPr="009875DA">
              <w:rPr>
                <w:rFonts w:ascii="Times New Roman" w:hAnsi="Times New Roman"/>
                <w:b/>
                <w:bCs/>
                <w:sz w:val="24"/>
                <w:szCs w:val="24"/>
              </w:rPr>
              <w:t>-</w:t>
            </w:r>
            <w:r w:rsidRPr="009875DA">
              <w:rPr>
                <w:rFonts w:ascii="Times New Roman" w:hAnsi="Times New Roman"/>
                <w:b/>
                <w:bCs/>
                <w:sz w:val="24"/>
                <w:szCs w:val="24"/>
                <w:lang w:val="en-US"/>
              </w:rPr>
              <w:t>mail</w:t>
            </w:r>
            <w:r w:rsidRPr="009875DA">
              <w:rPr>
                <w:rFonts w:ascii="Times New Roman" w:hAnsi="Times New Roman"/>
                <w:b/>
                <w:bCs/>
                <w:sz w:val="24"/>
                <w:szCs w:val="24"/>
              </w:rPr>
              <w:t>:</w:t>
            </w:r>
            <w:r w:rsidRPr="009875DA">
              <w:rPr>
                <w:rFonts w:ascii="Times New Roman" w:hAnsi="Times New Roman"/>
                <w:b/>
                <w:bCs/>
                <w:sz w:val="24"/>
                <w:szCs w:val="24"/>
                <w:lang w:val="en-US"/>
              </w:rPr>
              <w:t>ax</w:t>
            </w:r>
            <w:r w:rsidRPr="009875DA">
              <w:rPr>
                <w:rFonts w:ascii="Times New Roman" w:hAnsi="Times New Roman"/>
                <w:b/>
                <w:bCs/>
                <w:sz w:val="24"/>
                <w:szCs w:val="24"/>
              </w:rPr>
              <w:t>2</w:t>
            </w:r>
            <w:r w:rsidRPr="009875DA">
              <w:rPr>
                <w:rFonts w:ascii="Times New Roman" w:hAnsi="Times New Roman"/>
                <w:b/>
                <w:bCs/>
                <w:sz w:val="24"/>
                <w:szCs w:val="24"/>
                <w:lang w:val="en-US"/>
              </w:rPr>
              <w:t>u</w:t>
            </w:r>
            <w:r w:rsidRPr="009875DA">
              <w:rPr>
                <w:rFonts w:ascii="Times New Roman" w:hAnsi="Times New Roman"/>
                <w:b/>
                <w:bCs/>
                <w:sz w:val="24"/>
                <w:szCs w:val="24"/>
              </w:rPr>
              <w:t>128@</w:t>
            </w:r>
            <w:r w:rsidRPr="009875DA">
              <w:rPr>
                <w:rFonts w:ascii="Times New Roman" w:hAnsi="Times New Roman"/>
                <w:b/>
                <w:bCs/>
                <w:sz w:val="24"/>
                <w:szCs w:val="24"/>
                <w:lang w:val="en-US"/>
              </w:rPr>
              <w:t>minagric</w:t>
            </w:r>
            <w:r w:rsidRPr="009875DA">
              <w:rPr>
                <w:rFonts w:ascii="Times New Roman" w:hAnsi="Times New Roman"/>
                <w:b/>
                <w:bCs/>
                <w:sz w:val="24"/>
                <w:szCs w:val="24"/>
              </w:rPr>
              <w:t>.</w:t>
            </w:r>
            <w:r w:rsidRPr="009875DA">
              <w:rPr>
                <w:rFonts w:ascii="Times New Roman" w:hAnsi="Times New Roman"/>
                <w:b/>
                <w:bCs/>
                <w:sz w:val="24"/>
                <w:szCs w:val="24"/>
                <w:lang w:val="en-US"/>
              </w:rPr>
              <w:t>gr</w:t>
            </w:r>
          </w:p>
        </w:tc>
      </w:tr>
    </w:tbl>
    <w:p w14:paraId="208D704A" w14:textId="77777777" w:rsidR="00D17447" w:rsidRPr="0070780B" w:rsidRDefault="00D17447" w:rsidP="00C60303">
      <w:pPr>
        <w:jc w:val="both"/>
        <w:rPr>
          <w:rFonts w:ascii="Times New Roman" w:hAnsi="Times New Roman"/>
          <w:b/>
          <w:bCs/>
          <w:sz w:val="28"/>
          <w:szCs w:val="28"/>
        </w:rPr>
      </w:pPr>
    </w:p>
    <w:p w14:paraId="6D199568" w14:textId="77777777" w:rsidR="0070780B" w:rsidRPr="00F84599" w:rsidRDefault="00C60303" w:rsidP="0070780B">
      <w:pPr>
        <w:jc w:val="both"/>
        <w:rPr>
          <w:rFonts w:cs="Calibri"/>
          <w:b/>
          <w:bCs/>
          <w:sz w:val="28"/>
          <w:szCs w:val="28"/>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70780B" w:rsidRPr="00F84599">
        <w:rPr>
          <w:rFonts w:cs="Calibri"/>
          <w:b/>
          <w:bCs/>
          <w:sz w:val="28"/>
          <w:szCs w:val="28"/>
        </w:rPr>
        <w:t xml:space="preserve">Αθήνα, </w:t>
      </w:r>
      <w:r w:rsidR="000A05E2">
        <w:rPr>
          <w:rFonts w:cs="Calibri"/>
          <w:b/>
          <w:bCs/>
          <w:sz w:val="28"/>
          <w:szCs w:val="28"/>
        </w:rPr>
        <w:t>13</w:t>
      </w:r>
      <w:r w:rsidR="000167AC" w:rsidRPr="00F84599">
        <w:rPr>
          <w:rFonts w:cs="Calibri"/>
          <w:b/>
          <w:bCs/>
          <w:sz w:val="28"/>
          <w:szCs w:val="28"/>
        </w:rPr>
        <w:t>/</w:t>
      </w:r>
      <w:r w:rsidR="000A05E2">
        <w:rPr>
          <w:rFonts w:cs="Calibri"/>
          <w:b/>
          <w:bCs/>
          <w:sz w:val="28"/>
          <w:szCs w:val="28"/>
        </w:rPr>
        <w:t>05</w:t>
      </w:r>
      <w:r w:rsidR="000167AC" w:rsidRPr="00F84599">
        <w:rPr>
          <w:rFonts w:cs="Calibri"/>
          <w:b/>
          <w:bCs/>
          <w:sz w:val="28"/>
          <w:szCs w:val="28"/>
        </w:rPr>
        <w:t>/2026</w:t>
      </w:r>
    </w:p>
    <w:p w14:paraId="09859E69" w14:textId="77777777" w:rsidR="0070780B" w:rsidRPr="0054164C" w:rsidRDefault="0070780B" w:rsidP="0070780B">
      <w:pPr>
        <w:ind w:left="2880" w:firstLine="720"/>
        <w:jc w:val="both"/>
        <w:rPr>
          <w:rFonts w:cs="Calibri"/>
          <w:b/>
          <w:bCs/>
          <w:sz w:val="32"/>
          <w:szCs w:val="32"/>
        </w:rPr>
      </w:pPr>
      <w:bookmarkStart w:id="1" w:name="_Hlk219541323"/>
      <w:r w:rsidRPr="0054164C">
        <w:rPr>
          <w:rFonts w:cs="Calibri"/>
          <w:b/>
          <w:bCs/>
          <w:sz w:val="32"/>
          <w:szCs w:val="32"/>
        </w:rPr>
        <w:t>ΔΕΛΤΙΟ ΤΥΠΟΥ</w:t>
      </w:r>
    </w:p>
    <w:bookmarkEnd w:id="0"/>
    <w:bookmarkEnd w:id="1"/>
    <w:p w14:paraId="661ADDB6" w14:textId="77777777" w:rsidR="0054164C" w:rsidRPr="008D09E7" w:rsidRDefault="00AB51D5" w:rsidP="0054164C">
      <w:pPr>
        <w:spacing w:line="300" w:lineRule="auto"/>
        <w:jc w:val="center"/>
        <w:rPr>
          <w:rFonts w:cs="Calibri"/>
          <w:sz w:val="28"/>
          <w:szCs w:val="28"/>
        </w:rPr>
      </w:pPr>
      <w:r w:rsidRPr="008D09E7">
        <w:rPr>
          <w:rFonts w:cs="Calibri"/>
          <w:b/>
          <w:bCs/>
          <w:sz w:val="28"/>
          <w:szCs w:val="28"/>
        </w:rPr>
        <w:t>ΘΕΜΑ:</w:t>
      </w:r>
      <w:r w:rsidR="0054164C" w:rsidRPr="008D09E7">
        <w:rPr>
          <w:rFonts w:cs="Calibri"/>
          <w:b/>
          <w:bCs/>
          <w:sz w:val="28"/>
          <w:szCs w:val="28"/>
        </w:rPr>
        <w:t xml:space="preserve"> </w:t>
      </w:r>
      <w:r w:rsidR="000A05E2">
        <w:rPr>
          <w:rFonts w:cs="Calibri"/>
          <w:b/>
          <w:bCs/>
          <w:sz w:val="28"/>
          <w:szCs w:val="28"/>
        </w:rPr>
        <w:t xml:space="preserve">Η </w:t>
      </w:r>
      <w:r w:rsidR="000A05E2">
        <w:rPr>
          <w:rFonts w:ascii="Arial" w:hAnsi="Arial" w:cs="Arial"/>
          <w:b/>
          <w:bCs/>
          <w:color w:val="1F1F1F"/>
          <w:sz w:val="26"/>
          <w:szCs w:val="26"/>
        </w:rPr>
        <w:t>συνεχιζόμενη στρέβλωση στις αγροτικές επιδοτήσεις: Γιατί το «πάρτι» στον ΟΠΕΚΕΠΕ παραμένει ενεργό παρά τις κυβερνητικές διακηρύξεις</w:t>
      </w:r>
    </w:p>
    <w:p w14:paraId="2FB87878" w14:textId="77777777" w:rsidR="000A05E2" w:rsidRPr="000A05E2" w:rsidRDefault="000A05E2" w:rsidP="000A05E2">
      <w:pPr>
        <w:spacing w:after="150"/>
        <w:jc w:val="both"/>
        <w:rPr>
          <w:rFonts w:cs="Calibri"/>
        </w:rPr>
      </w:pPr>
      <w:r w:rsidRPr="000A05E2">
        <w:rPr>
          <w:rFonts w:ascii="Arial" w:hAnsi="Arial" w:cs="Arial"/>
          <w:sz w:val="26"/>
          <w:szCs w:val="26"/>
        </w:rPr>
        <w:t>Παρά τις πρόσφατες κυβερνητικές διαβεβαιώσεις ότι «το πάρτι τελείωσε για τους επιτήδειους» και τις εξαγγελίες για τη μετάβαση του ΟΠΕΚΕΠΕ στην ΑΑΔΕ ως μια «στρατηγική μεταρρύθμιση», η πραγματικότητα στον πρωτογενή τομέα είναι διαφορετική. Η δημόσια ρητορική περί εξυγίανσης φαίνεται να προσκρούει σε ένα σύστημα που εξακολουθεί να επιτρέπει την ύπαρξη πλασματικών δηλώσεων εκατομμυρίων αιγοπροβάτων, δημιουργώντας συνθήκες βαθιάς στρέβλωσης στην αγορά.</w:t>
      </w:r>
    </w:p>
    <w:p w14:paraId="52F255E8" w14:textId="77777777" w:rsidR="000A05E2" w:rsidRPr="000A05E2" w:rsidRDefault="000A05E2" w:rsidP="000A05E2">
      <w:pPr>
        <w:spacing w:after="150"/>
        <w:jc w:val="both"/>
        <w:rPr>
          <w:rFonts w:cs="Calibri"/>
        </w:rPr>
      </w:pPr>
      <w:r w:rsidRPr="000A05E2">
        <w:rPr>
          <w:rFonts w:ascii="Arial" w:hAnsi="Arial" w:cs="Arial"/>
          <w:b/>
          <w:bCs/>
          <w:sz w:val="26"/>
          <w:szCs w:val="26"/>
        </w:rPr>
        <w:t>Νομοθετικά «παράθυρα» και εικονικά στοιχεία</w:t>
      </w:r>
    </w:p>
    <w:p w14:paraId="35D6759B" w14:textId="77777777" w:rsidR="000A05E2" w:rsidRPr="000A05E2" w:rsidRDefault="000A05E2" w:rsidP="000A05E2">
      <w:pPr>
        <w:spacing w:after="150"/>
        <w:jc w:val="both"/>
        <w:rPr>
          <w:rFonts w:cs="Calibri"/>
        </w:rPr>
      </w:pPr>
      <w:r w:rsidRPr="000A05E2">
        <w:rPr>
          <w:rFonts w:ascii="Arial" w:hAnsi="Arial" w:cs="Arial"/>
          <w:sz w:val="26"/>
          <w:szCs w:val="26"/>
        </w:rPr>
        <w:t>Η ρίζα του προβλήματος εντοπίζεται στην ίδια τη νομοθεσία και τη λειτουργία της υφιστάμενης Κοινής Υπουργικής Απόφασης (ΚΥΑ), η οποία επιτρέπει την αναπαραγωγή του ίδιου μοντέλου δηλώσεων. Όσο δεν αλλάζει το βασικό θεσμικό πλαίσιο, οι διαβεβαιώσεις περί διαφάνειας παραμένουν κενό γράμμα, καθώς:</w:t>
      </w:r>
    </w:p>
    <w:p w14:paraId="7F6A8A5B" w14:textId="77777777" w:rsidR="000A05E2" w:rsidRPr="000A05E2" w:rsidRDefault="000A05E2" w:rsidP="000A05E2">
      <w:pPr>
        <w:numPr>
          <w:ilvl w:val="0"/>
          <w:numId w:val="24"/>
        </w:numPr>
        <w:spacing w:after="150" w:line="240" w:lineRule="auto"/>
        <w:jc w:val="both"/>
        <w:rPr>
          <w:rFonts w:eastAsia="Times New Roman" w:cs="Calibri"/>
        </w:rPr>
      </w:pPr>
      <w:r w:rsidRPr="000A05E2">
        <w:rPr>
          <w:rFonts w:ascii="Arial" w:eastAsia="Times New Roman" w:hAnsi="Arial" w:cs="Arial"/>
          <w:sz w:val="26"/>
          <w:szCs w:val="26"/>
        </w:rPr>
        <w:t>Εξακολουθούν να υφίστανται δυνατότητες επιδότησης για άτομα χωρίς πραγματική παραγωγή γάλακτος ή κρέατος και προφανώς χωρίς ζωικό κεφάλαιο..</w:t>
      </w:r>
    </w:p>
    <w:p w14:paraId="354AB71A" w14:textId="77777777" w:rsidR="000A05E2" w:rsidRPr="000A05E2" w:rsidRDefault="000A05E2" w:rsidP="000A05E2">
      <w:pPr>
        <w:numPr>
          <w:ilvl w:val="0"/>
          <w:numId w:val="24"/>
        </w:numPr>
        <w:spacing w:after="150" w:line="240" w:lineRule="auto"/>
        <w:jc w:val="both"/>
        <w:rPr>
          <w:rFonts w:eastAsia="Times New Roman" w:cs="Calibri"/>
        </w:rPr>
      </w:pPr>
      <w:r w:rsidRPr="000A05E2">
        <w:rPr>
          <w:rFonts w:ascii="Arial" w:eastAsia="Times New Roman" w:hAnsi="Arial" w:cs="Arial"/>
          <w:sz w:val="26"/>
          <w:szCs w:val="26"/>
        </w:rPr>
        <w:t>Παρατηρούνται φαινόμενα κατάθεσης προκλητικών πλασματικών τιμολογίων, όπως αγορά βιολογικών ζωοτροφών σε τιμές εκτός πραγματικότητας.</w:t>
      </w:r>
    </w:p>
    <w:p w14:paraId="0E5F259C" w14:textId="77777777" w:rsidR="000A05E2" w:rsidRPr="000A05E2" w:rsidRDefault="000A05E2" w:rsidP="000A05E2">
      <w:pPr>
        <w:numPr>
          <w:ilvl w:val="0"/>
          <w:numId w:val="24"/>
        </w:numPr>
        <w:spacing w:after="150" w:line="240" w:lineRule="auto"/>
        <w:jc w:val="both"/>
        <w:rPr>
          <w:rFonts w:eastAsia="Times New Roman" w:cs="Calibri"/>
        </w:rPr>
      </w:pPr>
      <w:r w:rsidRPr="000A05E2">
        <w:rPr>
          <w:rFonts w:ascii="Arial" w:eastAsia="Times New Roman" w:hAnsi="Arial" w:cs="Arial"/>
          <w:sz w:val="26"/>
          <w:szCs w:val="26"/>
        </w:rPr>
        <w:t>Δηλώνονται εικονικές πωλήσεις γάλακτος που δεν αντιστοιχούν στις βιολογικές δυνατότητες του ζωικού κεφαλαίου, απλώς και μόνο για να δικαιολογηθεί η είσπραξη ενισχύσεων.</w:t>
      </w:r>
    </w:p>
    <w:p w14:paraId="733277E2" w14:textId="77777777" w:rsidR="000A05E2" w:rsidRPr="000A05E2" w:rsidRDefault="000A05E2" w:rsidP="000A05E2">
      <w:pPr>
        <w:spacing w:after="150"/>
        <w:jc w:val="both"/>
        <w:rPr>
          <w:rFonts w:eastAsiaTheme="minorHAnsi" w:cs="Calibri"/>
        </w:rPr>
      </w:pPr>
      <w:r w:rsidRPr="000A05E2">
        <w:rPr>
          <w:rFonts w:ascii="Arial" w:hAnsi="Arial" w:cs="Arial"/>
          <w:b/>
          <w:bCs/>
          <w:sz w:val="26"/>
          <w:szCs w:val="26"/>
        </w:rPr>
        <w:t>Αμφιβολίες για τους «ηλεκτρονικούς βώλους» και τους ελέγχους</w:t>
      </w:r>
    </w:p>
    <w:p w14:paraId="722E0B5D" w14:textId="77777777" w:rsidR="000A05E2" w:rsidRPr="000A05E2" w:rsidRDefault="000A05E2" w:rsidP="000A05E2">
      <w:pPr>
        <w:spacing w:after="150"/>
        <w:jc w:val="both"/>
        <w:rPr>
          <w:rFonts w:cs="Calibri"/>
        </w:rPr>
      </w:pPr>
      <w:r w:rsidRPr="000A05E2">
        <w:rPr>
          <w:rFonts w:ascii="Arial" w:hAnsi="Arial" w:cs="Arial"/>
          <w:sz w:val="26"/>
          <w:szCs w:val="26"/>
        </w:rPr>
        <w:t>Η κυβέρνηση επιχειρεί τώρα να εισάγει εσπευσμένα την υποχρεωτική τοποθέτηση ηλεκτρονικών βώλων στα αιγοπρόβατα μέσω τροπολογίας γιατί αυτή αποτελεί πρόβλεψη του Action Plan 2.0, το οποίο συμφώνησε το Νοέμβριο 2025 η Κυβέρνηση με την Ευρωπαϊκή Επιτροπή για τη απρόσκοπτη συνέχιση της καταβολής των ευρωπαϊκών οικονομικών ενισχύσεων και για τη διαπίστευση της ΑΑΔΕ ως αρχής πληρωμής. Ωστόσο, η κίνηση αυτή χαρακτηρίζεται ως βεβιασμένη και πρόχειρη. Εγείρονται σοβαρά ερωτήματα για:</w:t>
      </w:r>
    </w:p>
    <w:p w14:paraId="6B76EF23" w14:textId="77777777" w:rsidR="000A05E2" w:rsidRPr="000A05E2" w:rsidRDefault="000A05E2" w:rsidP="000A05E2">
      <w:pPr>
        <w:spacing w:after="150"/>
        <w:ind w:left="720"/>
        <w:jc w:val="both"/>
        <w:rPr>
          <w:rFonts w:cs="Calibri"/>
        </w:rPr>
      </w:pPr>
      <w:r w:rsidRPr="000A05E2">
        <w:rPr>
          <w:rFonts w:ascii="Arial" w:hAnsi="Arial" w:cs="Arial"/>
          <w:sz w:val="26"/>
          <w:szCs w:val="26"/>
        </w:rPr>
        <w:lastRenderedPageBreak/>
        <w:t>1.</w:t>
      </w:r>
      <w:r w:rsidRPr="000A05E2">
        <w:rPr>
          <w:sz w:val="14"/>
          <w:szCs w:val="14"/>
        </w:rPr>
        <w:t>    </w:t>
      </w:r>
      <w:r w:rsidRPr="000A05E2">
        <w:rPr>
          <w:rFonts w:ascii="Arial" w:hAnsi="Arial" w:cs="Arial"/>
          <w:sz w:val="26"/>
          <w:szCs w:val="26"/>
        </w:rPr>
        <w:t>Την </w:t>
      </w:r>
      <w:r w:rsidRPr="000A05E2">
        <w:rPr>
          <w:rFonts w:ascii="Arial" w:hAnsi="Arial" w:cs="Arial"/>
          <w:b/>
          <w:bCs/>
          <w:sz w:val="26"/>
          <w:szCs w:val="26"/>
        </w:rPr>
        <w:t>διαθεσιμότητα</w:t>
      </w:r>
      <w:r w:rsidRPr="000A05E2">
        <w:rPr>
          <w:rFonts w:ascii="Arial" w:hAnsi="Arial" w:cs="Arial"/>
          <w:sz w:val="26"/>
          <w:szCs w:val="26"/>
        </w:rPr>
        <w:t> των ηλεκτρονικών βώλων στην αγορά για το σύνολο του ζωικού κεφαλαίου.</w:t>
      </w:r>
    </w:p>
    <w:p w14:paraId="4CC0F166" w14:textId="77777777" w:rsidR="000A05E2" w:rsidRPr="000A05E2" w:rsidRDefault="000A05E2" w:rsidP="000A05E2">
      <w:pPr>
        <w:spacing w:after="150"/>
        <w:ind w:left="720"/>
        <w:jc w:val="both"/>
        <w:rPr>
          <w:rFonts w:cs="Calibri"/>
        </w:rPr>
      </w:pPr>
      <w:r w:rsidRPr="000A05E2">
        <w:rPr>
          <w:rFonts w:ascii="Arial" w:hAnsi="Arial" w:cs="Arial"/>
          <w:sz w:val="26"/>
          <w:szCs w:val="26"/>
        </w:rPr>
        <w:t>2.</w:t>
      </w:r>
      <w:r w:rsidRPr="000A05E2">
        <w:rPr>
          <w:sz w:val="14"/>
          <w:szCs w:val="14"/>
        </w:rPr>
        <w:t>    </w:t>
      </w:r>
      <w:r w:rsidRPr="000A05E2">
        <w:rPr>
          <w:rFonts w:ascii="Arial" w:hAnsi="Arial" w:cs="Arial"/>
          <w:sz w:val="26"/>
          <w:szCs w:val="26"/>
        </w:rPr>
        <w:t>Την </w:t>
      </w:r>
      <w:r w:rsidRPr="000A05E2">
        <w:rPr>
          <w:rFonts w:ascii="Arial" w:hAnsi="Arial" w:cs="Arial"/>
          <w:b/>
          <w:bCs/>
          <w:sz w:val="26"/>
          <w:szCs w:val="26"/>
        </w:rPr>
        <w:t>απουσία ολοκληρωμένου σχεδίου</w:t>
      </w:r>
      <w:r w:rsidRPr="000A05E2">
        <w:rPr>
          <w:rFonts w:ascii="Arial" w:hAnsi="Arial" w:cs="Arial"/>
          <w:sz w:val="26"/>
          <w:szCs w:val="26"/>
        </w:rPr>
        <w:t> για την προμήθεια και την τοποθέτησή τους.</w:t>
      </w:r>
    </w:p>
    <w:p w14:paraId="20F9AE3F" w14:textId="77777777" w:rsidR="000A05E2" w:rsidRPr="000A05E2" w:rsidRDefault="000A05E2" w:rsidP="000A05E2">
      <w:pPr>
        <w:spacing w:after="150"/>
        <w:ind w:left="720"/>
        <w:jc w:val="both"/>
        <w:rPr>
          <w:rFonts w:cs="Calibri"/>
        </w:rPr>
      </w:pPr>
      <w:r w:rsidRPr="000A05E2">
        <w:rPr>
          <w:rFonts w:ascii="Arial" w:hAnsi="Arial" w:cs="Arial"/>
          <w:sz w:val="26"/>
          <w:szCs w:val="26"/>
        </w:rPr>
        <w:t xml:space="preserve">3.  Τη </w:t>
      </w:r>
      <w:r w:rsidRPr="000A05E2">
        <w:rPr>
          <w:rFonts w:ascii="Arial" w:hAnsi="Arial" w:cs="Arial"/>
          <w:b/>
          <w:bCs/>
          <w:sz w:val="26"/>
          <w:szCs w:val="26"/>
        </w:rPr>
        <w:t>σταδιακή εφαρμογή</w:t>
      </w:r>
      <w:r w:rsidRPr="000A05E2">
        <w:rPr>
          <w:rFonts w:ascii="Arial" w:hAnsi="Arial" w:cs="Arial"/>
          <w:sz w:val="26"/>
          <w:szCs w:val="26"/>
        </w:rPr>
        <w:t xml:space="preserve"> με στόχευση σε συγκεκριμένες γεωγραφικές περιοχές και μεγέθη εκμεταλλεύσεων που θα δημιουργήσει ανισότητες.</w:t>
      </w:r>
    </w:p>
    <w:p w14:paraId="259E78B6" w14:textId="77777777" w:rsidR="000A05E2" w:rsidRPr="000A05E2" w:rsidRDefault="000A05E2" w:rsidP="000A05E2">
      <w:pPr>
        <w:spacing w:after="150"/>
        <w:ind w:left="720"/>
        <w:jc w:val="both"/>
        <w:rPr>
          <w:rFonts w:cs="Calibri"/>
        </w:rPr>
      </w:pPr>
      <w:r w:rsidRPr="000A05E2">
        <w:rPr>
          <w:rFonts w:ascii="Arial" w:hAnsi="Arial" w:cs="Arial"/>
          <w:sz w:val="26"/>
          <w:szCs w:val="26"/>
        </w:rPr>
        <w:t>4.</w:t>
      </w:r>
      <w:r w:rsidRPr="000A05E2">
        <w:rPr>
          <w:sz w:val="14"/>
          <w:szCs w:val="14"/>
        </w:rPr>
        <w:t>    </w:t>
      </w:r>
      <w:r w:rsidRPr="000A05E2">
        <w:rPr>
          <w:rFonts w:ascii="Arial" w:hAnsi="Arial" w:cs="Arial"/>
          <w:sz w:val="26"/>
          <w:szCs w:val="26"/>
        </w:rPr>
        <w:t>Τον κίνδυνο μιας </w:t>
      </w:r>
      <w:r w:rsidRPr="000A05E2">
        <w:rPr>
          <w:rFonts w:ascii="Arial" w:hAnsi="Arial" w:cs="Arial"/>
          <w:b/>
          <w:bCs/>
          <w:sz w:val="26"/>
          <w:szCs w:val="26"/>
        </w:rPr>
        <w:t>«εφαρμογής στα χαρτιά»</w:t>
      </w:r>
      <w:r w:rsidRPr="000A05E2">
        <w:rPr>
          <w:rFonts w:ascii="Arial" w:hAnsi="Arial" w:cs="Arial"/>
          <w:sz w:val="26"/>
          <w:szCs w:val="26"/>
        </w:rPr>
        <w:t>, όπου θα εμφανίζεται ψευδώς η τοποθέτηση βώλων χωρίς ουσιαστικό έλεγχο.</w:t>
      </w:r>
    </w:p>
    <w:p w14:paraId="4B899F14" w14:textId="77777777" w:rsidR="000A05E2" w:rsidRPr="000A05E2" w:rsidRDefault="000A05E2" w:rsidP="000A05E2">
      <w:pPr>
        <w:spacing w:after="150"/>
        <w:jc w:val="both"/>
        <w:rPr>
          <w:rFonts w:cs="Calibri"/>
        </w:rPr>
      </w:pPr>
      <w:r w:rsidRPr="000A05E2">
        <w:rPr>
          <w:rFonts w:ascii="Arial" w:hAnsi="Arial" w:cs="Arial"/>
          <w:sz w:val="26"/>
          <w:szCs w:val="26"/>
        </w:rPr>
        <w:t>Χωρίς πλήρη, καθολική ηλεκτρονική καταγραφή και πραγματική διασύνδεση με τα στοιχεία του ΕΛΓΟ-ΔΗΜΗΤΡΑ και της αγοράς, το σύστημα παραμένει διάτρητο.</w:t>
      </w:r>
    </w:p>
    <w:p w14:paraId="79A8AE9C" w14:textId="77777777" w:rsidR="000A05E2" w:rsidRPr="000A05E2" w:rsidRDefault="000A05E2" w:rsidP="000A05E2">
      <w:pPr>
        <w:spacing w:after="150"/>
        <w:jc w:val="both"/>
        <w:rPr>
          <w:rFonts w:cs="Calibri"/>
        </w:rPr>
      </w:pPr>
      <w:r w:rsidRPr="000A05E2">
        <w:rPr>
          <w:rFonts w:ascii="Arial" w:hAnsi="Arial" w:cs="Arial"/>
          <w:b/>
          <w:bCs/>
          <w:sz w:val="26"/>
          <w:szCs w:val="26"/>
        </w:rPr>
        <w:t>Διαχείριση εικόνας έναντι ουσίας</w:t>
      </w:r>
    </w:p>
    <w:p w14:paraId="573F8989" w14:textId="77777777" w:rsidR="000A05E2" w:rsidRPr="000A05E2" w:rsidRDefault="000A05E2" w:rsidP="000A05E2">
      <w:pPr>
        <w:spacing w:after="150"/>
        <w:jc w:val="both"/>
        <w:rPr>
          <w:rFonts w:cs="Calibri"/>
        </w:rPr>
      </w:pPr>
      <w:r w:rsidRPr="000A05E2">
        <w:rPr>
          <w:rFonts w:ascii="Arial" w:hAnsi="Arial" w:cs="Arial"/>
          <w:sz w:val="26"/>
          <w:szCs w:val="26"/>
        </w:rPr>
        <w:t>Υπάρχει η βάσιμη ανησυχία ότι η τρέχουσα στρατηγική εστιάζει στη «διαχείριση της εικόνας» προς τις ευρωπαϊκές αρχές ενόψει αξιολογήσεων, και όχι στην οριστική επίλυση του προβλήματος. Η επιδίωξη είναι να δειχθεί ότι «κάτι γίνεται», ενώ οι δομικές παθογένειες παραμένουν ανέπαφες.</w:t>
      </w:r>
    </w:p>
    <w:p w14:paraId="3B8C3824" w14:textId="77777777" w:rsidR="000A05E2" w:rsidRPr="000A05E2" w:rsidRDefault="000A05E2" w:rsidP="000A05E2">
      <w:pPr>
        <w:spacing w:after="150"/>
        <w:jc w:val="both"/>
        <w:rPr>
          <w:rFonts w:cs="Calibri"/>
        </w:rPr>
      </w:pPr>
      <w:r w:rsidRPr="000A05E2">
        <w:rPr>
          <w:rFonts w:ascii="Arial" w:hAnsi="Arial" w:cs="Arial"/>
          <w:sz w:val="26"/>
          <w:szCs w:val="26"/>
        </w:rPr>
        <w:t>Επιπλέον, η πρωτοφανής καθυστέρηση στο άνοιγμα του ΟΣΔΕ (προγραμματίζεται για τα μέσα Ιουνίου) αναμένεται να προκαλέσει ασφυξία στη ρευστότητα των παραγωγών, στον διαθέσιμο χρόνο για ορθές καταχωρήσεις και ελέγχους των αιτήσεων και συνεπώς, να συμπαρασύρει συνολικά την αγροτική οικονομία.</w:t>
      </w:r>
    </w:p>
    <w:p w14:paraId="0D52A216" w14:textId="77777777" w:rsidR="000A05E2" w:rsidRPr="000A05E2" w:rsidRDefault="000A05E2" w:rsidP="000A05E2">
      <w:pPr>
        <w:spacing w:after="150"/>
        <w:jc w:val="both"/>
        <w:rPr>
          <w:rFonts w:cs="Calibri"/>
        </w:rPr>
      </w:pPr>
      <w:r w:rsidRPr="000A05E2">
        <w:rPr>
          <w:rFonts w:ascii="Arial" w:hAnsi="Arial" w:cs="Arial"/>
          <w:sz w:val="26"/>
          <w:szCs w:val="26"/>
        </w:rPr>
        <w:t>Όσο η πολιτική ηγεσία δεν αποδέχεται το μέγεθος των στρεβλώσεων και των αχρεωστήτων πληρωμών, η αξιοπιστία του συστήματος δεν μπορεί να αποκατασταθεί. Η ελληνική κτηνοτροφία δεν αντέχει άλλους πειραματισμούς και επικοινωνιακά τεχνάσματα. Απαιτείται πραγματική πολιτική βούληση για ρήξη με το παρελθόν και όχι απλή διαχείριση χρόνου. </w:t>
      </w:r>
    </w:p>
    <w:p w14:paraId="3620D3C6" w14:textId="77777777" w:rsidR="000A05E2" w:rsidRDefault="000A05E2" w:rsidP="000A05E2">
      <w:pPr>
        <w:spacing w:after="240"/>
        <w:rPr>
          <w:rFonts w:ascii="Times New Roman" w:hAnsi="Times New Roman"/>
          <w:sz w:val="24"/>
          <w:szCs w:val="24"/>
        </w:rPr>
      </w:pPr>
    </w:p>
    <w:p w14:paraId="24692C19" w14:textId="77777777" w:rsidR="008D09E7" w:rsidRPr="008D09E7" w:rsidRDefault="008D09E7" w:rsidP="008D09E7">
      <w:pPr>
        <w:spacing w:before="120" w:line="360" w:lineRule="auto"/>
        <w:jc w:val="both"/>
        <w:rPr>
          <w:rFonts w:cs="Calibri"/>
          <w:sz w:val="24"/>
          <w:szCs w:val="24"/>
        </w:rPr>
      </w:pPr>
    </w:p>
    <w:p w14:paraId="71CD7466" w14:textId="77777777" w:rsidR="00AB51D5" w:rsidRPr="0054164C" w:rsidRDefault="00AB51D5" w:rsidP="00AB51D5">
      <w:pPr>
        <w:spacing w:before="120" w:line="360" w:lineRule="auto"/>
        <w:jc w:val="both"/>
        <w:rPr>
          <w:rFonts w:cs="Calibri"/>
          <w:sz w:val="32"/>
          <w:szCs w:val="32"/>
        </w:rPr>
      </w:pPr>
    </w:p>
    <w:p w14:paraId="71F76B88" w14:textId="77777777" w:rsidR="0016549A" w:rsidRPr="0054164C" w:rsidRDefault="0054164C" w:rsidP="0054164C">
      <w:pPr>
        <w:spacing w:before="120"/>
        <w:jc w:val="center"/>
        <w:rPr>
          <w:rFonts w:cs="Calibri"/>
        </w:rPr>
      </w:pPr>
      <w:r>
        <w:rPr>
          <w:rFonts w:cs="Calibri"/>
          <w:sz w:val="28"/>
          <w:szCs w:val="28"/>
        </w:rPr>
        <w:t xml:space="preserve">                                                                                                </w:t>
      </w:r>
      <w:r w:rsidR="00E649A2">
        <w:rPr>
          <w:rFonts w:ascii="Times New Roman" w:hAnsi="Times New Roman"/>
          <w:b/>
          <w:bCs/>
          <w:sz w:val="26"/>
          <w:szCs w:val="26"/>
        </w:rPr>
        <w:t xml:space="preserve"> </w:t>
      </w:r>
      <w:r w:rsidR="0016549A" w:rsidRPr="00E649A2">
        <w:rPr>
          <w:rFonts w:ascii="Times New Roman" w:hAnsi="Times New Roman"/>
          <w:b/>
          <w:bCs/>
          <w:sz w:val="26"/>
          <w:szCs w:val="26"/>
        </w:rPr>
        <w:t xml:space="preserve"> Για το Δ.Σ.</w:t>
      </w:r>
    </w:p>
    <w:p w14:paraId="3BE531A0" w14:textId="77777777" w:rsidR="00842E46" w:rsidRPr="00842E46" w:rsidRDefault="009609FE" w:rsidP="0007175D">
      <w:pPr>
        <w:spacing w:before="120"/>
        <w:jc w:val="right"/>
        <w:rPr>
          <w:rFonts w:ascii="Times New Roman" w:hAnsi="Times New Roman"/>
          <w:b/>
          <w:bCs/>
          <w:sz w:val="28"/>
          <w:szCs w:val="28"/>
        </w:rPr>
      </w:pPr>
      <w:r>
        <w:rPr>
          <w:noProof/>
          <w:sz w:val="26"/>
          <w:szCs w:val="26"/>
          <w:lang w:eastAsia="el-GR"/>
        </w:rPr>
        <w:drawing>
          <wp:inline distT="0" distB="0" distL="0" distR="0" wp14:anchorId="62AD8C48" wp14:editId="36EB9919">
            <wp:extent cx="1771650" cy="15716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1771650" cy="1571625"/>
                    </a:xfrm>
                    <a:prstGeom prst="rect">
                      <a:avLst/>
                    </a:prstGeom>
                    <a:noFill/>
                    <a:ln w="9525">
                      <a:noFill/>
                      <a:miter lim="800000"/>
                      <a:headEnd/>
                      <a:tailEnd/>
                    </a:ln>
                  </pic:spPr>
                </pic:pic>
              </a:graphicData>
            </a:graphic>
          </wp:inline>
        </w:drawing>
      </w:r>
    </w:p>
    <w:sectPr w:rsidR="00842E46" w:rsidRPr="00842E46" w:rsidSect="008D09E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0152AE"/>
    <w:multiLevelType w:val="multilevel"/>
    <w:tmpl w:val="44921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C91C19"/>
    <w:multiLevelType w:val="multilevel"/>
    <w:tmpl w:val="3E385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8"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7"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3"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362678432">
    <w:abstractNumId w:val="0"/>
  </w:num>
  <w:num w:numId="2" w16cid:durableId="274295359">
    <w:abstractNumId w:val="23"/>
  </w:num>
  <w:num w:numId="3" w16cid:durableId="398595808">
    <w:abstractNumId w:val="12"/>
  </w:num>
  <w:num w:numId="4" w16cid:durableId="1793669538">
    <w:abstractNumId w:val="13"/>
  </w:num>
  <w:num w:numId="5" w16cid:durableId="1356618259">
    <w:abstractNumId w:val="19"/>
  </w:num>
  <w:num w:numId="6" w16cid:durableId="1998610602">
    <w:abstractNumId w:val="16"/>
  </w:num>
  <w:num w:numId="7" w16cid:durableId="1517962484">
    <w:abstractNumId w:val="7"/>
  </w:num>
  <w:num w:numId="8" w16cid:durableId="1999262655">
    <w:abstractNumId w:val="15"/>
  </w:num>
  <w:num w:numId="9" w16cid:durableId="997072100">
    <w:abstractNumId w:val="4"/>
  </w:num>
  <w:num w:numId="10" w16cid:durableId="875777765">
    <w:abstractNumId w:val="20"/>
  </w:num>
  <w:num w:numId="11" w16cid:durableId="290987665">
    <w:abstractNumId w:val="1"/>
  </w:num>
  <w:num w:numId="12" w16cid:durableId="2045134028">
    <w:abstractNumId w:val="6"/>
  </w:num>
  <w:num w:numId="13" w16cid:durableId="96141397">
    <w:abstractNumId w:val="10"/>
  </w:num>
  <w:num w:numId="14" w16cid:durableId="1415662155">
    <w:abstractNumId w:val="17"/>
  </w:num>
  <w:num w:numId="15" w16cid:durableId="205658757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706261">
    <w:abstractNumId w:val="22"/>
  </w:num>
  <w:num w:numId="17" w16cid:durableId="215437093">
    <w:abstractNumId w:val="14"/>
  </w:num>
  <w:num w:numId="18" w16cid:durableId="1546716910">
    <w:abstractNumId w:val="9"/>
  </w:num>
  <w:num w:numId="19" w16cid:durableId="1326663435">
    <w:abstractNumId w:val="8"/>
  </w:num>
  <w:num w:numId="20" w16cid:durableId="1177890167">
    <w:abstractNumId w:val="18"/>
  </w:num>
  <w:num w:numId="21" w16cid:durableId="1921015073">
    <w:abstractNumId w:val="2"/>
  </w:num>
  <w:num w:numId="22" w16cid:durableId="1512572539">
    <w:abstractNumId w:val="11"/>
  </w:num>
  <w:num w:numId="23" w16cid:durableId="2242199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34289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4EBC"/>
    <w:rsid w:val="00061829"/>
    <w:rsid w:val="0007175D"/>
    <w:rsid w:val="00072B5B"/>
    <w:rsid w:val="00075A5D"/>
    <w:rsid w:val="000801FF"/>
    <w:rsid w:val="000804B7"/>
    <w:rsid w:val="00093D4D"/>
    <w:rsid w:val="00095A1A"/>
    <w:rsid w:val="00095B7C"/>
    <w:rsid w:val="000A05E2"/>
    <w:rsid w:val="000B170D"/>
    <w:rsid w:val="000B6288"/>
    <w:rsid w:val="000C7053"/>
    <w:rsid w:val="000D6A7C"/>
    <w:rsid w:val="000D706D"/>
    <w:rsid w:val="000E3212"/>
    <w:rsid w:val="000F0A9C"/>
    <w:rsid w:val="0011039E"/>
    <w:rsid w:val="00113AA9"/>
    <w:rsid w:val="001258FA"/>
    <w:rsid w:val="001353C6"/>
    <w:rsid w:val="00140E46"/>
    <w:rsid w:val="00144D11"/>
    <w:rsid w:val="00150AA2"/>
    <w:rsid w:val="00164BC4"/>
    <w:rsid w:val="0016549A"/>
    <w:rsid w:val="001801F9"/>
    <w:rsid w:val="00187890"/>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7531B"/>
    <w:rsid w:val="002778C0"/>
    <w:rsid w:val="00277B48"/>
    <w:rsid w:val="00283A86"/>
    <w:rsid w:val="002A17DF"/>
    <w:rsid w:val="002B0CEE"/>
    <w:rsid w:val="002C1A04"/>
    <w:rsid w:val="002C3160"/>
    <w:rsid w:val="002C492A"/>
    <w:rsid w:val="002E2101"/>
    <w:rsid w:val="002F764E"/>
    <w:rsid w:val="0031532B"/>
    <w:rsid w:val="00316345"/>
    <w:rsid w:val="00322FF2"/>
    <w:rsid w:val="003259FE"/>
    <w:rsid w:val="003314B3"/>
    <w:rsid w:val="0033580B"/>
    <w:rsid w:val="00335CD8"/>
    <w:rsid w:val="00343378"/>
    <w:rsid w:val="00350422"/>
    <w:rsid w:val="00363F9F"/>
    <w:rsid w:val="00372B2E"/>
    <w:rsid w:val="003732AF"/>
    <w:rsid w:val="00375B8B"/>
    <w:rsid w:val="00394363"/>
    <w:rsid w:val="00394AF0"/>
    <w:rsid w:val="003A4624"/>
    <w:rsid w:val="003B476C"/>
    <w:rsid w:val="003C2F93"/>
    <w:rsid w:val="003D7E34"/>
    <w:rsid w:val="003F0E0C"/>
    <w:rsid w:val="003F3A97"/>
    <w:rsid w:val="00407C77"/>
    <w:rsid w:val="00421E14"/>
    <w:rsid w:val="00436DBB"/>
    <w:rsid w:val="00445A88"/>
    <w:rsid w:val="00482839"/>
    <w:rsid w:val="004947DF"/>
    <w:rsid w:val="004A242F"/>
    <w:rsid w:val="004A27D5"/>
    <w:rsid w:val="004B0A48"/>
    <w:rsid w:val="004B2B6C"/>
    <w:rsid w:val="004B3882"/>
    <w:rsid w:val="004C2A6A"/>
    <w:rsid w:val="004D0A41"/>
    <w:rsid w:val="004E4116"/>
    <w:rsid w:val="004F2EA5"/>
    <w:rsid w:val="005054EA"/>
    <w:rsid w:val="00513CEF"/>
    <w:rsid w:val="005202F5"/>
    <w:rsid w:val="0052418B"/>
    <w:rsid w:val="0054164C"/>
    <w:rsid w:val="005609AE"/>
    <w:rsid w:val="00560C67"/>
    <w:rsid w:val="005617FF"/>
    <w:rsid w:val="00562696"/>
    <w:rsid w:val="005810A7"/>
    <w:rsid w:val="00592921"/>
    <w:rsid w:val="00594316"/>
    <w:rsid w:val="005A44F1"/>
    <w:rsid w:val="005B1521"/>
    <w:rsid w:val="005C1424"/>
    <w:rsid w:val="005C1FFC"/>
    <w:rsid w:val="005C3292"/>
    <w:rsid w:val="005C7AEC"/>
    <w:rsid w:val="005D323E"/>
    <w:rsid w:val="0062468F"/>
    <w:rsid w:val="0063335C"/>
    <w:rsid w:val="00645751"/>
    <w:rsid w:val="006462F2"/>
    <w:rsid w:val="006507BF"/>
    <w:rsid w:val="00653902"/>
    <w:rsid w:val="006567DE"/>
    <w:rsid w:val="006638C2"/>
    <w:rsid w:val="00665969"/>
    <w:rsid w:val="00666081"/>
    <w:rsid w:val="006719C1"/>
    <w:rsid w:val="006908F1"/>
    <w:rsid w:val="006941A8"/>
    <w:rsid w:val="00694C36"/>
    <w:rsid w:val="006A1FFB"/>
    <w:rsid w:val="006A5BFD"/>
    <w:rsid w:val="006B0ED7"/>
    <w:rsid w:val="006B6888"/>
    <w:rsid w:val="0070780B"/>
    <w:rsid w:val="00713D73"/>
    <w:rsid w:val="0072611D"/>
    <w:rsid w:val="00732A2F"/>
    <w:rsid w:val="00733ECD"/>
    <w:rsid w:val="00734675"/>
    <w:rsid w:val="0073609A"/>
    <w:rsid w:val="00737453"/>
    <w:rsid w:val="007639F1"/>
    <w:rsid w:val="00773BA0"/>
    <w:rsid w:val="0077413F"/>
    <w:rsid w:val="007759AC"/>
    <w:rsid w:val="00776D1B"/>
    <w:rsid w:val="007805B8"/>
    <w:rsid w:val="007A4519"/>
    <w:rsid w:val="007B40F6"/>
    <w:rsid w:val="007E0778"/>
    <w:rsid w:val="007E4951"/>
    <w:rsid w:val="008418D8"/>
    <w:rsid w:val="00842E46"/>
    <w:rsid w:val="0084461C"/>
    <w:rsid w:val="0085143A"/>
    <w:rsid w:val="0085510B"/>
    <w:rsid w:val="00866852"/>
    <w:rsid w:val="008A650B"/>
    <w:rsid w:val="008A696F"/>
    <w:rsid w:val="008A7235"/>
    <w:rsid w:val="008B5FBD"/>
    <w:rsid w:val="008B683E"/>
    <w:rsid w:val="008B6D9A"/>
    <w:rsid w:val="008D09E7"/>
    <w:rsid w:val="008D3BDD"/>
    <w:rsid w:val="008D7683"/>
    <w:rsid w:val="008E1552"/>
    <w:rsid w:val="008E7AE1"/>
    <w:rsid w:val="008F2973"/>
    <w:rsid w:val="009020AE"/>
    <w:rsid w:val="00907B47"/>
    <w:rsid w:val="0091249C"/>
    <w:rsid w:val="0092781B"/>
    <w:rsid w:val="00934A88"/>
    <w:rsid w:val="00937ED3"/>
    <w:rsid w:val="0095094D"/>
    <w:rsid w:val="00955DBC"/>
    <w:rsid w:val="009609FE"/>
    <w:rsid w:val="00963CF1"/>
    <w:rsid w:val="009647F7"/>
    <w:rsid w:val="00972571"/>
    <w:rsid w:val="00974A4C"/>
    <w:rsid w:val="00975546"/>
    <w:rsid w:val="00980584"/>
    <w:rsid w:val="009869A5"/>
    <w:rsid w:val="009875DA"/>
    <w:rsid w:val="009878C8"/>
    <w:rsid w:val="00987A30"/>
    <w:rsid w:val="00987BBD"/>
    <w:rsid w:val="009B29CB"/>
    <w:rsid w:val="009B2C0A"/>
    <w:rsid w:val="009B3FC3"/>
    <w:rsid w:val="009C4E2A"/>
    <w:rsid w:val="009D0832"/>
    <w:rsid w:val="009E2678"/>
    <w:rsid w:val="009F4164"/>
    <w:rsid w:val="00A05118"/>
    <w:rsid w:val="00A072D9"/>
    <w:rsid w:val="00A0756B"/>
    <w:rsid w:val="00A16046"/>
    <w:rsid w:val="00A233C9"/>
    <w:rsid w:val="00A24689"/>
    <w:rsid w:val="00A2474B"/>
    <w:rsid w:val="00A33CE4"/>
    <w:rsid w:val="00A371D8"/>
    <w:rsid w:val="00A37EAC"/>
    <w:rsid w:val="00A65F17"/>
    <w:rsid w:val="00A665FA"/>
    <w:rsid w:val="00A73A7C"/>
    <w:rsid w:val="00A812B5"/>
    <w:rsid w:val="00A872A8"/>
    <w:rsid w:val="00A90934"/>
    <w:rsid w:val="00A96E51"/>
    <w:rsid w:val="00AA27CA"/>
    <w:rsid w:val="00AA5E08"/>
    <w:rsid w:val="00AA6855"/>
    <w:rsid w:val="00AA6924"/>
    <w:rsid w:val="00AB51D5"/>
    <w:rsid w:val="00AD2DF1"/>
    <w:rsid w:val="00AD31FD"/>
    <w:rsid w:val="00AE717A"/>
    <w:rsid w:val="00B13532"/>
    <w:rsid w:val="00B20046"/>
    <w:rsid w:val="00B4263C"/>
    <w:rsid w:val="00B5059B"/>
    <w:rsid w:val="00B557DD"/>
    <w:rsid w:val="00B63E39"/>
    <w:rsid w:val="00B67672"/>
    <w:rsid w:val="00B70A75"/>
    <w:rsid w:val="00B75737"/>
    <w:rsid w:val="00B75E3D"/>
    <w:rsid w:val="00B7669A"/>
    <w:rsid w:val="00B82BF4"/>
    <w:rsid w:val="00B8385F"/>
    <w:rsid w:val="00BA47CF"/>
    <w:rsid w:val="00BA6576"/>
    <w:rsid w:val="00BB58DC"/>
    <w:rsid w:val="00BB6E1B"/>
    <w:rsid w:val="00BC193A"/>
    <w:rsid w:val="00BC37C2"/>
    <w:rsid w:val="00BD026A"/>
    <w:rsid w:val="00BE4278"/>
    <w:rsid w:val="00C048E4"/>
    <w:rsid w:val="00C13C35"/>
    <w:rsid w:val="00C1727D"/>
    <w:rsid w:val="00C26317"/>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D2A45"/>
    <w:rsid w:val="00CD4153"/>
    <w:rsid w:val="00CD7807"/>
    <w:rsid w:val="00CE432D"/>
    <w:rsid w:val="00CE65BE"/>
    <w:rsid w:val="00CE68C2"/>
    <w:rsid w:val="00CF17AC"/>
    <w:rsid w:val="00CF1FF3"/>
    <w:rsid w:val="00CF6DB7"/>
    <w:rsid w:val="00D009C9"/>
    <w:rsid w:val="00D115EA"/>
    <w:rsid w:val="00D17447"/>
    <w:rsid w:val="00D23346"/>
    <w:rsid w:val="00D304A3"/>
    <w:rsid w:val="00D332E1"/>
    <w:rsid w:val="00D5463F"/>
    <w:rsid w:val="00D7144E"/>
    <w:rsid w:val="00D76F69"/>
    <w:rsid w:val="00DA4A59"/>
    <w:rsid w:val="00DA5D16"/>
    <w:rsid w:val="00DB0711"/>
    <w:rsid w:val="00DB6323"/>
    <w:rsid w:val="00DB7961"/>
    <w:rsid w:val="00DD39FE"/>
    <w:rsid w:val="00DD5B52"/>
    <w:rsid w:val="00DE02B9"/>
    <w:rsid w:val="00DE2ED7"/>
    <w:rsid w:val="00DE3DFC"/>
    <w:rsid w:val="00DF0FFB"/>
    <w:rsid w:val="00DF68B2"/>
    <w:rsid w:val="00E00821"/>
    <w:rsid w:val="00E15A13"/>
    <w:rsid w:val="00E2012B"/>
    <w:rsid w:val="00E430C8"/>
    <w:rsid w:val="00E528F3"/>
    <w:rsid w:val="00E629D3"/>
    <w:rsid w:val="00E649A2"/>
    <w:rsid w:val="00E701AC"/>
    <w:rsid w:val="00E70275"/>
    <w:rsid w:val="00E818D3"/>
    <w:rsid w:val="00E948B2"/>
    <w:rsid w:val="00EA2BAA"/>
    <w:rsid w:val="00EA3502"/>
    <w:rsid w:val="00ED0D53"/>
    <w:rsid w:val="00EE6A8D"/>
    <w:rsid w:val="00EF0004"/>
    <w:rsid w:val="00EF049B"/>
    <w:rsid w:val="00EF2879"/>
    <w:rsid w:val="00F22062"/>
    <w:rsid w:val="00F3041C"/>
    <w:rsid w:val="00F43BEF"/>
    <w:rsid w:val="00F6109D"/>
    <w:rsid w:val="00F751CD"/>
    <w:rsid w:val="00F81421"/>
    <w:rsid w:val="00F84599"/>
    <w:rsid w:val="00FA6177"/>
    <w:rsid w:val="00FB4E34"/>
    <w:rsid w:val="00FC04AB"/>
    <w:rsid w:val="00FD14FA"/>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3B7F"/>
  <w15:docId w15:val="{1B4B6D48-0936-4A22-A886-B25CFE56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20341737">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169560078">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533305589">
      <w:bodyDiv w:val="1"/>
      <w:marLeft w:val="0"/>
      <w:marRight w:val="0"/>
      <w:marTop w:val="0"/>
      <w:marBottom w:val="0"/>
      <w:divBdr>
        <w:top w:val="none" w:sz="0" w:space="0" w:color="auto"/>
        <w:left w:val="none" w:sz="0" w:space="0" w:color="auto"/>
        <w:bottom w:val="none" w:sz="0" w:space="0" w:color="auto"/>
        <w:right w:val="none" w:sz="0" w:space="0" w:color="auto"/>
      </w:divBdr>
    </w:div>
    <w:div w:id="1646082878">
      <w:bodyDiv w:val="1"/>
      <w:marLeft w:val="0"/>
      <w:marRight w:val="0"/>
      <w:marTop w:val="0"/>
      <w:marBottom w:val="0"/>
      <w:divBdr>
        <w:top w:val="none" w:sz="0" w:space="0" w:color="auto"/>
        <w:left w:val="none" w:sz="0" w:space="0" w:color="auto"/>
        <w:bottom w:val="none" w:sz="0" w:space="0" w:color="auto"/>
        <w:right w:val="none" w:sz="0" w:space="0" w:color="auto"/>
      </w:divBdr>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3255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2</cp:revision>
  <cp:lastPrinted>2024-03-21T05:50:00Z</cp:lastPrinted>
  <dcterms:created xsi:type="dcterms:W3CDTF">2026-05-13T11:30:00Z</dcterms:created>
  <dcterms:modified xsi:type="dcterms:W3CDTF">2026-05-13T11:30:00Z</dcterms:modified>
</cp:coreProperties>
</file>