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5" w:type="dxa"/>
        <w:jc w:val="center"/>
        <w:tblLayout w:type="fixed"/>
        <w:tblLook w:val="0000" w:firstRow="0" w:lastRow="0" w:firstColumn="0" w:lastColumn="0" w:noHBand="0" w:noVBand="0"/>
      </w:tblPr>
      <w:tblGrid>
        <w:gridCol w:w="10215"/>
      </w:tblGrid>
      <w:tr w:rsidR="00C9076F" w14:paraId="04C8F829" w14:textId="77777777" w:rsidTr="0052578E">
        <w:trPr>
          <w:jc w:val="center"/>
        </w:trPr>
        <w:tc>
          <w:tcPr>
            <w:tcW w:w="10215" w:type="dxa"/>
            <w:tcBorders>
              <w:top w:val="double" w:sz="4" w:space="0" w:color="auto"/>
              <w:left w:val="double" w:sz="4" w:space="0" w:color="auto"/>
              <w:bottom w:val="double" w:sz="4" w:space="0" w:color="auto"/>
              <w:right w:val="double" w:sz="4" w:space="0" w:color="auto"/>
            </w:tcBorders>
          </w:tcPr>
          <w:p w14:paraId="42AD7CA6" w14:textId="77777777" w:rsidR="00C9076F" w:rsidRPr="007E60F5" w:rsidRDefault="00C9076F" w:rsidP="003314B3">
            <w:pPr>
              <w:pStyle w:val="1"/>
              <w:spacing w:after="100"/>
              <w:rPr>
                <w:bCs/>
                <w:sz w:val="28"/>
                <w:szCs w:val="28"/>
              </w:rPr>
            </w:pPr>
            <w:r w:rsidRPr="007E60F5">
              <w:rPr>
                <w:sz w:val="28"/>
                <w:szCs w:val="28"/>
              </w:rPr>
              <w:t>ΠΑΝΕΛΛΗΝΙΑ ΟΜΟΣΠΟΝΔΙΑ ΓΕΩΤΕΧΝΙΚΩΝ ΔΗΜΟΣΙΩΝ ΥΠΑΛΛΗΛΩΝ</w:t>
            </w:r>
          </w:p>
          <w:p w14:paraId="1493B164" w14:textId="77777777" w:rsidR="00C9076F" w:rsidRPr="007E60F5" w:rsidRDefault="00C9076F" w:rsidP="003314B3">
            <w:pPr>
              <w:spacing w:after="100" w:line="240" w:lineRule="exact"/>
              <w:jc w:val="center"/>
              <w:rPr>
                <w:rFonts w:ascii="Times New Roman" w:hAnsi="Times New Roman"/>
                <w:sz w:val="28"/>
                <w:szCs w:val="28"/>
              </w:rPr>
            </w:pPr>
            <w:r w:rsidRPr="007E60F5">
              <w:rPr>
                <w:rFonts w:ascii="Times New Roman" w:hAnsi="Times New Roman"/>
                <w:b/>
                <w:bCs/>
                <w:sz w:val="28"/>
                <w:szCs w:val="28"/>
              </w:rPr>
              <w:t>(ΠΟΓΕΔΥ)</w:t>
            </w:r>
          </w:p>
          <w:p w14:paraId="01090EF1" w14:textId="77777777" w:rsidR="00C9076F" w:rsidRPr="007E60F5" w:rsidRDefault="00C9076F" w:rsidP="003314B3">
            <w:pPr>
              <w:spacing w:after="100" w:line="240" w:lineRule="exact"/>
              <w:jc w:val="center"/>
              <w:rPr>
                <w:rFonts w:ascii="Times New Roman" w:hAnsi="Times New Roman"/>
                <w:bCs/>
                <w:sz w:val="28"/>
                <w:szCs w:val="28"/>
              </w:rPr>
            </w:pPr>
            <w:r w:rsidRPr="007E60F5">
              <w:rPr>
                <w:rFonts w:ascii="Times New Roman" w:hAnsi="Times New Roman"/>
                <w:sz w:val="28"/>
                <w:szCs w:val="28"/>
              </w:rPr>
              <w:t>ΓΕΩΠΟΝΟΙ – ΔΑΣΟΛΟΓΟΙ – ΚΤΗΝΙΑΤΡΟΙ – ΙΧΘΥΟΛΟΓΟΙ - ΓΕΩΛΟΓΟΙ</w:t>
            </w:r>
          </w:p>
          <w:p w14:paraId="538EDD36" w14:textId="77777777" w:rsidR="00C9076F" w:rsidRPr="007E60F5" w:rsidRDefault="00C9076F" w:rsidP="003314B3">
            <w:pPr>
              <w:spacing w:after="100" w:line="240" w:lineRule="exact"/>
              <w:ind w:right="34"/>
              <w:jc w:val="center"/>
              <w:rPr>
                <w:rFonts w:ascii="Times New Roman" w:hAnsi="Times New Roman"/>
                <w:b/>
                <w:bCs/>
                <w:sz w:val="28"/>
                <w:szCs w:val="28"/>
              </w:rPr>
            </w:pPr>
            <w:r w:rsidRPr="007E60F5">
              <w:rPr>
                <w:rFonts w:ascii="Times New Roman" w:hAnsi="Times New Roman"/>
                <w:bCs/>
                <w:sz w:val="28"/>
                <w:szCs w:val="28"/>
              </w:rPr>
              <w:t xml:space="preserve">Αχαρνών 2 Αθήνα Τ.Κ. 10176 Τηλ.:210-5234189, 210-2124041 </w:t>
            </w:r>
            <w:r w:rsidRPr="007E60F5">
              <w:rPr>
                <w:rFonts w:ascii="Times New Roman" w:hAnsi="Times New Roman"/>
                <w:bCs/>
                <w:sz w:val="28"/>
                <w:szCs w:val="28"/>
                <w:lang w:val="en-US"/>
              </w:rPr>
              <w:t>FAX</w:t>
            </w:r>
            <w:r w:rsidRPr="007E60F5">
              <w:rPr>
                <w:rFonts w:ascii="Times New Roman" w:hAnsi="Times New Roman"/>
                <w:bCs/>
                <w:sz w:val="28"/>
                <w:szCs w:val="28"/>
              </w:rPr>
              <w:t>: 210-5232240</w:t>
            </w:r>
          </w:p>
          <w:p w14:paraId="2AC93A29" w14:textId="77777777" w:rsidR="00C9076F" w:rsidRPr="00732A2F" w:rsidRDefault="00C9076F" w:rsidP="003314B3">
            <w:pPr>
              <w:spacing w:after="100" w:line="240" w:lineRule="exact"/>
              <w:ind w:right="34"/>
              <w:jc w:val="center"/>
              <w:rPr>
                <w:rFonts w:ascii="Times New Roman" w:hAnsi="Times New Roman"/>
                <w:sz w:val="24"/>
                <w:szCs w:val="24"/>
              </w:rPr>
            </w:pPr>
            <w:proofErr w:type="gramStart"/>
            <w:r w:rsidRPr="007E60F5">
              <w:rPr>
                <w:rFonts w:ascii="Times New Roman" w:hAnsi="Times New Roman"/>
                <w:b/>
                <w:bCs/>
                <w:sz w:val="28"/>
                <w:szCs w:val="28"/>
                <w:lang w:val="en-US"/>
              </w:rPr>
              <w:t>e</w:t>
            </w:r>
            <w:r w:rsidRPr="007E60F5">
              <w:rPr>
                <w:rFonts w:ascii="Times New Roman" w:hAnsi="Times New Roman"/>
                <w:b/>
                <w:bCs/>
                <w:sz w:val="28"/>
                <w:szCs w:val="28"/>
              </w:rPr>
              <w:t>-</w:t>
            </w:r>
            <w:r w:rsidRPr="007E60F5">
              <w:rPr>
                <w:rFonts w:ascii="Times New Roman" w:hAnsi="Times New Roman"/>
                <w:b/>
                <w:bCs/>
                <w:sz w:val="28"/>
                <w:szCs w:val="28"/>
                <w:lang w:val="en-US"/>
              </w:rPr>
              <w:t>mail</w:t>
            </w:r>
            <w:r w:rsidRPr="007E60F5">
              <w:rPr>
                <w:rFonts w:ascii="Times New Roman" w:hAnsi="Times New Roman"/>
                <w:b/>
                <w:bCs/>
                <w:sz w:val="28"/>
                <w:szCs w:val="28"/>
              </w:rPr>
              <w:t>:</w:t>
            </w:r>
            <w:r w:rsidRPr="007E60F5">
              <w:rPr>
                <w:rFonts w:ascii="Times New Roman" w:hAnsi="Times New Roman"/>
                <w:b/>
                <w:bCs/>
                <w:sz w:val="28"/>
                <w:szCs w:val="28"/>
                <w:lang w:val="en-US"/>
              </w:rPr>
              <w:t>ax</w:t>
            </w:r>
            <w:r w:rsidRPr="007E60F5">
              <w:rPr>
                <w:rFonts w:ascii="Times New Roman" w:hAnsi="Times New Roman"/>
                <w:b/>
                <w:bCs/>
                <w:sz w:val="28"/>
                <w:szCs w:val="28"/>
              </w:rPr>
              <w:t>2</w:t>
            </w:r>
            <w:r w:rsidRPr="007E60F5">
              <w:rPr>
                <w:rFonts w:ascii="Times New Roman" w:hAnsi="Times New Roman"/>
                <w:b/>
                <w:bCs/>
                <w:sz w:val="28"/>
                <w:szCs w:val="28"/>
                <w:lang w:val="en-US"/>
              </w:rPr>
              <w:t>u</w:t>
            </w:r>
            <w:r w:rsidRPr="007E60F5">
              <w:rPr>
                <w:rFonts w:ascii="Times New Roman" w:hAnsi="Times New Roman"/>
                <w:b/>
                <w:bCs/>
                <w:sz w:val="28"/>
                <w:szCs w:val="28"/>
              </w:rPr>
              <w:t>128@</w:t>
            </w:r>
            <w:proofErr w:type="spellStart"/>
            <w:r w:rsidRPr="007E60F5">
              <w:rPr>
                <w:rFonts w:ascii="Times New Roman" w:hAnsi="Times New Roman"/>
                <w:b/>
                <w:bCs/>
                <w:sz w:val="28"/>
                <w:szCs w:val="28"/>
                <w:lang w:val="en-US"/>
              </w:rPr>
              <w:t>minagric</w:t>
            </w:r>
            <w:proofErr w:type="spellEnd"/>
            <w:r w:rsidRPr="007E60F5">
              <w:rPr>
                <w:rFonts w:ascii="Times New Roman" w:hAnsi="Times New Roman"/>
                <w:b/>
                <w:bCs/>
                <w:sz w:val="28"/>
                <w:szCs w:val="28"/>
              </w:rPr>
              <w:t>.</w:t>
            </w:r>
            <w:r w:rsidRPr="007E60F5">
              <w:rPr>
                <w:rFonts w:ascii="Times New Roman" w:hAnsi="Times New Roman"/>
                <w:b/>
                <w:bCs/>
                <w:sz w:val="28"/>
                <w:szCs w:val="28"/>
                <w:lang w:val="en-US"/>
              </w:rPr>
              <w:t>gr</w:t>
            </w:r>
            <w:proofErr w:type="gramEnd"/>
          </w:p>
        </w:tc>
      </w:tr>
    </w:tbl>
    <w:p w14:paraId="6719D058" w14:textId="5CC45362" w:rsidR="000E31A8" w:rsidRDefault="00C60303" w:rsidP="0052578E">
      <w:pPr>
        <w:spacing w:after="0"/>
        <w:jc w:val="both"/>
        <w:rPr>
          <w:rFonts w:cs="Calibri"/>
          <w:b/>
          <w:bCs/>
          <w:sz w:val="28"/>
          <w:szCs w:val="28"/>
        </w:rPr>
      </w:pPr>
      <w:r w:rsidRPr="0070780B">
        <w:rPr>
          <w:rFonts w:ascii="Times New Roman" w:hAnsi="Times New Roman"/>
          <w:b/>
          <w:bCs/>
          <w:sz w:val="28"/>
          <w:szCs w:val="28"/>
        </w:rPr>
        <w:tab/>
      </w:r>
      <w:r w:rsidRPr="0070780B">
        <w:rPr>
          <w:rFonts w:ascii="Times New Roman" w:hAnsi="Times New Roman"/>
          <w:b/>
          <w:bCs/>
          <w:sz w:val="28"/>
          <w:szCs w:val="28"/>
        </w:rPr>
        <w:tab/>
      </w:r>
      <w:r w:rsidRPr="0070780B">
        <w:rPr>
          <w:rFonts w:ascii="Times New Roman" w:hAnsi="Times New Roman"/>
          <w:b/>
          <w:bCs/>
          <w:sz w:val="28"/>
          <w:szCs w:val="28"/>
        </w:rPr>
        <w:tab/>
        <w:t xml:space="preserve">                                                  </w:t>
      </w:r>
      <w:r w:rsidR="001F3EAD" w:rsidRPr="0070780B">
        <w:rPr>
          <w:rFonts w:ascii="Times New Roman" w:hAnsi="Times New Roman"/>
          <w:b/>
          <w:bCs/>
          <w:sz w:val="28"/>
          <w:szCs w:val="28"/>
        </w:rPr>
        <w:tab/>
      </w:r>
      <w:bookmarkStart w:id="0" w:name="_Hlk210287073"/>
      <w:r w:rsidR="001F3EAD" w:rsidRPr="0070780B">
        <w:rPr>
          <w:rFonts w:ascii="Times New Roman" w:hAnsi="Times New Roman"/>
          <w:b/>
          <w:bCs/>
          <w:sz w:val="28"/>
          <w:szCs w:val="28"/>
        </w:rPr>
        <w:tab/>
      </w:r>
      <w:r w:rsidR="000D08DA">
        <w:rPr>
          <w:rFonts w:ascii="Times New Roman" w:hAnsi="Times New Roman"/>
          <w:b/>
          <w:bCs/>
          <w:sz w:val="28"/>
          <w:szCs w:val="28"/>
        </w:rPr>
        <w:t xml:space="preserve">           </w:t>
      </w:r>
      <w:r w:rsidR="0070780B" w:rsidRPr="007E60F5">
        <w:rPr>
          <w:rFonts w:cs="Calibri"/>
          <w:b/>
          <w:bCs/>
          <w:sz w:val="28"/>
          <w:szCs w:val="28"/>
        </w:rPr>
        <w:t xml:space="preserve">Αθήνα, </w:t>
      </w:r>
      <w:r w:rsidR="005F0AB3">
        <w:rPr>
          <w:rFonts w:cs="Calibri"/>
          <w:b/>
          <w:bCs/>
          <w:sz w:val="28"/>
          <w:szCs w:val="28"/>
        </w:rPr>
        <w:t>12</w:t>
      </w:r>
      <w:r w:rsidR="0099797F" w:rsidRPr="007E60F5">
        <w:rPr>
          <w:rFonts w:cs="Calibri"/>
          <w:b/>
          <w:bCs/>
          <w:sz w:val="28"/>
          <w:szCs w:val="28"/>
        </w:rPr>
        <w:t>/</w:t>
      </w:r>
      <w:r w:rsidR="005F0AB3">
        <w:rPr>
          <w:rFonts w:cs="Calibri"/>
          <w:b/>
          <w:bCs/>
          <w:sz w:val="28"/>
          <w:szCs w:val="28"/>
        </w:rPr>
        <w:t>05</w:t>
      </w:r>
      <w:r w:rsidR="0099797F" w:rsidRPr="007E60F5">
        <w:rPr>
          <w:rFonts w:cs="Calibri"/>
          <w:b/>
          <w:bCs/>
          <w:sz w:val="28"/>
          <w:szCs w:val="28"/>
        </w:rPr>
        <w:t>/2026</w:t>
      </w:r>
      <w:bookmarkStart w:id="1" w:name="_Hlk219541323"/>
    </w:p>
    <w:p w14:paraId="05A2AB28" w14:textId="5CA99132" w:rsidR="000E31A8" w:rsidRPr="0052578E" w:rsidRDefault="0070780B" w:rsidP="0052578E">
      <w:pPr>
        <w:ind w:left="2880" w:firstLine="720"/>
        <w:jc w:val="both"/>
        <w:rPr>
          <w:rFonts w:cs="Calibri"/>
          <w:b/>
          <w:bCs/>
          <w:sz w:val="32"/>
          <w:szCs w:val="32"/>
        </w:rPr>
      </w:pPr>
      <w:r w:rsidRPr="000E31A8">
        <w:rPr>
          <w:rFonts w:cs="Calibri"/>
          <w:b/>
          <w:bCs/>
          <w:sz w:val="32"/>
          <w:szCs w:val="32"/>
        </w:rPr>
        <w:t>ΔΕΛΤΙΟ ΤΥΠΟΥ</w:t>
      </w:r>
      <w:bookmarkEnd w:id="0"/>
      <w:bookmarkEnd w:id="1"/>
    </w:p>
    <w:p w14:paraId="52AD2996" w14:textId="463EED7E" w:rsidR="005F0AB3" w:rsidRPr="00A7784A" w:rsidRDefault="005F0AB3" w:rsidP="005F0AB3">
      <w:pPr>
        <w:pStyle w:val="Web"/>
        <w:jc w:val="both"/>
        <w:rPr>
          <w:rFonts w:ascii="Arial" w:eastAsia="Calibri" w:hAnsi="Arial" w:cs="Arial"/>
          <w:b/>
          <w:bCs/>
          <w:sz w:val="26"/>
          <w:szCs w:val="26"/>
          <w:lang w:eastAsia="en-US"/>
        </w:rPr>
      </w:pPr>
      <w:r w:rsidRPr="00A7784A">
        <w:rPr>
          <w:rFonts w:ascii="Arial" w:eastAsia="Calibri" w:hAnsi="Arial" w:cs="Arial"/>
          <w:b/>
          <w:bCs/>
          <w:sz w:val="26"/>
          <w:szCs w:val="26"/>
          <w:lang w:eastAsia="en-US"/>
        </w:rPr>
        <w:t>Το «</w:t>
      </w:r>
      <w:r w:rsidR="00A7784A">
        <w:rPr>
          <w:rFonts w:ascii="Arial" w:eastAsia="Calibri" w:hAnsi="Arial" w:cs="Arial"/>
          <w:b/>
          <w:bCs/>
          <w:sz w:val="26"/>
          <w:szCs w:val="26"/>
          <w:lang w:eastAsia="en-US"/>
        </w:rPr>
        <w:t>φ</w:t>
      </w:r>
      <w:r w:rsidRPr="00A7784A">
        <w:rPr>
          <w:rFonts w:ascii="Arial" w:eastAsia="Calibri" w:hAnsi="Arial" w:cs="Arial"/>
          <w:b/>
          <w:bCs/>
          <w:sz w:val="26"/>
          <w:szCs w:val="26"/>
          <w:lang w:eastAsia="en-US"/>
        </w:rPr>
        <w:t xml:space="preserve">ιάσκο» του </w:t>
      </w:r>
      <w:r w:rsidR="00A7784A">
        <w:rPr>
          <w:rFonts w:ascii="Arial" w:eastAsia="Calibri" w:hAnsi="Arial" w:cs="Arial"/>
          <w:b/>
          <w:bCs/>
          <w:sz w:val="26"/>
          <w:szCs w:val="26"/>
          <w:lang w:eastAsia="en-US"/>
        </w:rPr>
        <w:t>π</w:t>
      </w:r>
      <w:r w:rsidRPr="00A7784A">
        <w:rPr>
          <w:rFonts w:ascii="Arial" w:eastAsia="Calibri" w:hAnsi="Arial" w:cs="Arial"/>
          <w:b/>
          <w:bCs/>
          <w:sz w:val="26"/>
          <w:szCs w:val="26"/>
          <w:lang w:eastAsia="en-US"/>
        </w:rPr>
        <w:t xml:space="preserve">ρογράμματος «Ύδωρ 2.0»: Η </w:t>
      </w:r>
      <w:proofErr w:type="spellStart"/>
      <w:r w:rsidR="00A7784A">
        <w:rPr>
          <w:rFonts w:ascii="Arial" w:eastAsia="Calibri" w:hAnsi="Arial" w:cs="Arial"/>
          <w:b/>
          <w:bCs/>
          <w:sz w:val="26"/>
          <w:szCs w:val="26"/>
          <w:lang w:eastAsia="en-US"/>
        </w:rPr>
        <w:t>α</w:t>
      </w:r>
      <w:r w:rsidR="00A7784A" w:rsidRPr="00A7784A">
        <w:rPr>
          <w:rFonts w:ascii="Arial" w:eastAsia="Calibri" w:hAnsi="Arial" w:cs="Arial"/>
          <w:b/>
          <w:bCs/>
          <w:sz w:val="26"/>
          <w:szCs w:val="26"/>
          <w:lang w:eastAsia="en-US"/>
        </w:rPr>
        <w:t>πένταξη</w:t>
      </w:r>
      <w:proofErr w:type="spellEnd"/>
      <w:r w:rsidR="00A7784A" w:rsidRPr="00A7784A">
        <w:rPr>
          <w:rFonts w:ascii="Arial" w:eastAsia="Calibri" w:hAnsi="Arial" w:cs="Arial"/>
          <w:b/>
          <w:bCs/>
          <w:sz w:val="26"/>
          <w:szCs w:val="26"/>
          <w:lang w:eastAsia="en-US"/>
        </w:rPr>
        <w:t xml:space="preserve"> </w:t>
      </w:r>
      <w:r w:rsidR="00A7784A">
        <w:rPr>
          <w:rFonts w:ascii="Arial" w:eastAsia="Calibri" w:hAnsi="Arial" w:cs="Arial"/>
          <w:b/>
          <w:bCs/>
          <w:sz w:val="26"/>
          <w:szCs w:val="26"/>
          <w:lang w:eastAsia="en-US"/>
        </w:rPr>
        <w:t>κ</w:t>
      </w:r>
      <w:r w:rsidR="00A7784A" w:rsidRPr="00A7784A">
        <w:rPr>
          <w:rFonts w:ascii="Arial" w:eastAsia="Calibri" w:hAnsi="Arial" w:cs="Arial"/>
          <w:b/>
          <w:bCs/>
          <w:sz w:val="26"/>
          <w:szCs w:val="26"/>
          <w:lang w:eastAsia="en-US"/>
        </w:rPr>
        <w:t xml:space="preserve">ρίσιμων </w:t>
      </w:r>
      <w:r w:rsidR="00A7784A">
        <w:rPr>
          <w:rFonts w:ascii="Arial" w:eastAsia="Calibri" w:hAnsi="Arial" w:cs="Arial"/>
          <w:b/>
          <w:bCs/>
          <w:sz w:val="26"/>
          <w:szCs w:val="26"/>
          <w:lang w:eastAsia="en-US"/>
        </w:rPr>
        <w:t>α</w:t>
      </w:r>
      <w:r w:rsidR="00A7784A" w:rsidRPr="00A7784A">
        <w:rPr>
          <w:rFonts w:ascii="Arial" w:eastAsia="Calibri" w:hAnsi="Arial" w:cs="Arial"/>
          <w:b/>
          <w:bCs/>
          <w:sz w:val="26"/>
          <w:szCs w:val="26"/>
          <w:lang w:eastAsia="en-US"/>
        </w:rPr>
        <w:t xml:space="preserve">ρδευτικών </w:t>
      </w:r>
      <w:r w:rsidR="00A7784A">
        <w:rPr>
          <w:rFonts w:ascii="Arial" w:eastAsia="Calibri" w:hAnsi="Arial" w:cs="Arial"/>
          <w:b/>
          <w:bCs/>
          <w:sz w:val="26"/>
          <w:szCs w:val="26"/>
          <w:lang w:eastAsia="en-US"/>
        </w:rPr>
        <w:t>έ</w:t>
      </w:r>
      <w:r w:rsidR="00A7784A" w:rsidRPr="00A7784A">
        <w:rPr>
          <w:rFonts w:ascii="Arial" w:eastAsia="Calibri" w:hAnsi="Arial" w:cs="Arial"/>
          <w:b/>
          <w:bCs/>
          <w:sz w:val="26"/>
          <w:szCs w:val="26"/>
          <w:lang w:eastAsia="en-US"/>
        </w:rPr>
        <w:t>ργων από το Ταμείο Ανάκαμψης</w:t>
      </w:r>
      <w:r w:rsidR="00A7784A">
        <w:rPr>
          <w:rFonts w:ascii="Arial" w:eastAsia="Calibri" w:hAnsi="Arial" w:cs="Arial"/>
          <w:b/>
          <w:bCs/>
          <w:sz w:val="26"/>
          <w:szCs w:val="26"/>
          <w:lang w:eastAsia="en-US"/>
        </w:rPr>
        <w:t xml:space="preserve"> και η ε</w:t>
      </w:r>
      <w:r w:rsidRPr="00A7784A">
        <w:rPr>
          <w:rFonts w:ascii="Arial" w:eastAsia="Calibri" w:hAnsi="Arial" w:cs="Arial"/>
          <w:b/>
          <w:bCs/>
          <w:sz w:val="26"/>
          <w:szCs w:val="26"/>
          <w:lang w:eastAsia="en-US"/>
        </w:rPr>
        <w:t xml:space="preserve">πιβεβαίωση των </w:t>
      </w:r>
      <w:r w:rsidR="00A7784A">
        <w:rPr>
          <w:rFonts w:ascii="Arial" w:eastAsia="Calibri" w:hAnsi="Arial" w:cs="Arial"/>
          <w:b/>
          <w:bCs/>
          <w:sz w:val="26"/>
          <w:szCs w:val="26"/>
          <w:lang w:eastAsia="en-US"/>
        </w:rPr>
        <w:t>π</w:t>
      </w:r>
      <w:r w:rsidRPr="00A7784A">
        <w:rPr>
          <w:rFonts w:ascii="Arial" w:eastAsia="Calibri" w:hAnsi="Arial" w:cs="Arial"/>
          <w:b/>
          <w:bCs/>
          <w:sz w:val="26"/>
          <w:szCs w:val="26"/>
          <w:lang w:eastAsia="en-US"/>
        </w:rPr>
        <w:t>ροειδοποιήσεων των Γεωτεχνικών</w:t>
      </w:r>
      <w:r w:rsidR="00A7784A">
        <w:rPr>
          <w:rFonts w:ascii="Arial" w:eastAsia="Calibri" w:hAnsi="Arial" w:cs="Arial"/>
          <w:b/>
          <w:bCs/>
          <w:sz w:val="26"/>
          <w:szCs w:val="26"/>
          <w:lang w:eastAsia="en-US"/>
        </w:rPr>
        <w:t>.</w:t>
      </w:r>
    </w:p>
    <w:p w14:paraId="193C1EEB" w14:textId="3BD89BA0" w:rsidR="005F0AB3" w:rsidRPr="00A7784A" w:rsidRDefault="005F0AB3" w:rsidP="00606F88">
      <w:pPr>
        <w:spacing w:after="60" w:line="240" w:lineRule="auto"/>
        <w:jc w:val="both"/>
        <w:rPr>
          <w:rFonts w:ascii="Arial" w:eastAsia="Times New Roman" w:hAnsi="Arial" w:cs="Arial"/>
          <w:color w:val="1F1F1F"/>
          <w:sz w:val="26"/>
          <w:szCs w:val="26"/>
          <w:lang w:eastAsia="el-GR"/>
        </w:rPr>
      </w:pPr>
      <w:r w:rsidRPr="00A7784A">
        <w:rPr>
          <w:rFonts w:ascii="Arial" w:eastAsia="Times New Roman" w:hAnsi="Arial" w:cs="Arial"/>
          <w:color w:val="1F1F1F"/>
          <w:sz w:val="26"/>
          <w:szCs w:val="26"/>
          <w:lang w:eastAsia="el-GR"/>
        </w:rPr>
        <w:t xml:space="preserve">Η πρόσφατη </w:t>
      </w:r>
      <w:proofErr w:type="spellStart"/>
      <w:r w:rsidRPr="00A7784A">
        <w:rPr>
          <w:rFonts w:ascii="Arial" w:eastAsia="Times New Roman" w:hAnsi="Arial" w:cs="Arial"/>
          <w:color w:val="1F1F1F"/>
          <w:sz w:val="26"/>
          <w:szCs w:val="26"/>
          <w:lang w:eastAsia="el-GR"/>
        </w:rPr>
        <w:t>απένταξη</w:t>
      </w:r>
      <w:proofErr w:type="spellEnd"/>
      <w:r w:rsidRPr="00A7784A">
        <w:rPr>
          <w:rFonts w:ascii="Arial" w:eastAsia="Times New Roman" w:hAnsi="Arial" w:cs="Arial"/>
          <w:color w:val="1F1F1F"/>
          <w:sz w:val="26"/>
          <w:szCs w:val="26"/>
          <w:lang w:eastAsia="el-GR"/>
        </w:rPr>
        <w:t xml:space="preserve"> εμβληματικών αρδευτικών έργων από το Ταμείο Ανάκαμψης και Ανθεκτικότητας (ΤΑΑ) συνιστά μια οδυνηρή αλλά αναμενόμενη εξέλιξη. Επιβεβαιώνει πλήρως τις έγκαιρες προειδοποιήσεις της Πανελλήνιας Ομοσπονδίας Γεωτεχνικών Δημοσίων Υπαλλήλων (ΠΟΓΕΔΥ) και του συνόλου του γεωτεχνικού κόσμου, που εδώ και χρόνια επισήμαιναν τις σοβαρές αδυναμίες του σχεδιασμού και της υλοποίησης του προγράμματος «Ύδωρ 2.0».</w:t>
      </w:r>
    </w:p>
    <w:p w14:paraId="430029F3" w14:textId="7FD72B21" w:rsidR="005F0AB3" w:rsidRPr="00A7784A" w:rsidRDefault="005F0AB3" w:rsidP="00606F88">
      <w:pPr>
        <w:spacing w:after="60" w:line="240" w:lineRule="auto"/>
        <w:jc w:val="both"/>
        <w:rPr>
          <w:rFonts w:ascii="Arial" w:eastAsia="Times New Roman" w:hAnsi="Arial" w:cs="Arial"/>
          <w:color w:val="1F1F1F"/>
          <w:sz w:val="26"/>
          <w:szCs w:val="26"/>
          <w:lang w:eastAsia="el-GR"/>
        </w:rPr>
      </w:pPr>
      <w:r w:rsidRPr="00A7784A">
        <w:rPr>
          <w:rFonts w:ascii="Arial" w:eastAsia="Times New Roman" w:hAnsi="Arial" w:cs="Arial"/>
          <w:color w:val="1F1F1F"/>
          <w:sz w:val="26"/>
          <w:szCs w:val="26"/>
          <w:lang w:eastAsia="el-GR"/>
        </w:rPr>
        <w:t>Το φιλόδοξο αφήγημα που συνοδεύτηκε από πανηγυρικές ανακοινώσεις και υψηλές προσδοκίες προσκρούει πλέον στην αμείλικτη πραγματικότητα: έργα ζωτικής σημασίας για την αγροτική παραγωγή, από τη Θράκη έως την Κρήτη, οδηγούνται εκτός χρηματοδότησης, εξαιτίας αδυναμίας τήρησης των αυστηρών οροσήμων του Ταμείου και χαμηλής απορροφητικότητας. Η εξέλιξη αυτή αναδεικνύει με τον πλέον σαφή τρόπο τις δομικές α</w:t>
      </w:r>
      <w:r w:rsidRPr="00A7784A">
        <w:rPr>
          <w:rFonts w:ascii="Arial" w:eastAsia="Times New Roman" w:hAnsi="Arial" w:cs="Arial"/>
          <w:color w:val="1F1F1F"/>
          <w:sz w:val="26"/>
          <w:szCs w:val="26"/>
          <w:lang w:eastAsia="el-GR"/>
        </w:rPr>
        <w:t>δυναμίες</w:t>
      </w:r>
      <w:r w:rsidRPr="00A7784A">
        <w:rPr>
          <w:rFonts w:ascii="Arial" w:eastAsia="Times New Roman" w:hAnsi="Arial" w:cs="Arial"/>
          <w:color w:val="1F1F1F"/>
          <w:sz w:val="26"/>
          <w:szCs w:val="26"/>
          <w:lang w:eastAsia="el-GR"/>
        </w:rPr>
        <w:t xml:space="preserve"> του σχεδιασμού.</w:t>
      </w:r>
    </w:p>
    <w:p w14:paraId="305C9BF5" w14:textId="77777777" w:rsidR="005F0AB3" w:rsidRPr="00A7784A" w:rsidRDefault="005F0AB3" w:rsidP="00606F88">
      <w:pPr>
        <w:spacing w:after="60" w:line="240" w:lineRule="auto"/>
        <w:jc w:val="both"/>
        <w:rPr>
          <w:rFonts w:ascii="Arial" w:eastAsia="Times New Roman" w:hAnsi="Arial" w:cs="Arial"/>
          <w:color w:val="1F1F1F"/>
          <w:sz w:val="26"/>
          <w:szCs w:val="26"/>
          <w:lang w:eastAsia="el-GR"/>
        </w:rPr>
      </w:pPr>
      <w:r w:rsidRPr="00A7784A">
        <w:rPr>
          <w:rFonts w:ascii="Arial" w:eastAsia="Times New Roman" w:hAnsi="Arial" w:cs="Arial"/>
          <w:color w:val="1F1F1F"/>
          <w:sz w:val="26"/>
          <w:szCs w:val="26"/>
          <w:lang w:eastAsia="el-GR"/>
        </w:rPr>
        <w:t>Οι «προχειρότητες» στις οποίες αναφερόταν η ΠΟΓΕΔΥ δεν ήταν απλώς συνδικαλιστική κριτική, αλλά μια έγκαιρη διάγνωση:</w:t>
      </w:r>
    </w:p>
    <w:p w14:paraId="6BD7D247" w14:textId="337C7808" w:rsidR="005F0AB3" w:rsidRPr="00A7784A" w:rsidRDefault="005F0AB3" w:rsidP="00606F88">
      <w:pPr>
        <w:numPr>
          <w:ilvl w:val="0"/>
          <w:numId w:val="33"/>
        </w:numPr>
        <w:spacing w:after="60" w:line="240" w:lineRule="auto"/>
        <w:jc w:val="both"/>
        <w:rPr>
          <w:rFonts w:ascii="Arial" w:eastAsia="Times New Roman" w:hAnsi="Arial" w:cs="Arial"/>
          <w:color w:val="1F1F1F"/>
          <w:sz w:val="26"/>
          <w:szCs w:val="26"/>
          <w:lang w:eastAsia="el-GR"/>
        </w:rPr>
      </w:pPr>
      <w:r w:rsidRPr="003A328F">
        <w:rPr>
          <w:rFonts w:ascii="Arial" w:eastAsia="Times New Roman" w:hAnsi="Arial" w:cs="Arial"/>
          <w:color w:val="1F1F1F"/>
          <w:sz w:val="26"/>
          <w:szCs w:val="26"/>
          <w:u w:val="single"/>
          <w:bdr w:val="none" w:sz="0" w:space="0" w:color="auto" w:frame="1"/>
          <w:lang w:eastAsia="el-GR"/>
        </w:rPr>
        <w:t xml:space="preserve">Έλλειψη </w:t>
      </w:r>
      <w:r w:rsidR="003A328F" w:rsidRPr="003A328F">
        <w:rPr>
          <w:rFonts w:ascii="Arial" w:eastAsia="Times New Roman" w:hAnsi="Arial" w:cs="Arial"/>
          <w:color w:val="1F1F1F"/>
          <w:sz w:val="26"/>
          <w:szCs w:val="26"/>
          <w:u w:val="single"/>
          <w:bdr w:val="none" w:sz="0" w:space="0" w:color="auto" w:frame="1"/>
          <w:lang w:eastAsia="el-GR"/>
        </w:rPr>
        <w:t>τ</w:t>
      </w:r>
      <w:r w:rsidRPr="003A328F">
        <w:rPr>
          <w:rFonts w:ascii="Arial" w:eastAsia="Times New Roman" w:hAnsi="Arial" w:cs="Arial"/>
          <w:color w:val="1F1F1F"/>
          <w:sz w:val="26"/>
          <w:szCs w:val="26"/>
          <w:u w:val="single"/>
          <w:bdr w:val="none" w:sz="0" w:space="0" w:color="auto" w:frame="1"/>
          <w:lang w:eastAsia="el-GR"/>
        </w:rPr>
        <w:t xml:space="preserve">εχνικής </w:t>
      </w:r>
      <w:r w:rsidR="003A328F" w:rsidRPr="003A328F">
        <w:rPr>
          <w:rFonts w:ascii="Arial" w:eastAsia="Times New Roman" w:hAnsi="Arial" w:cs="Arial"/>
          <w:color w:val="1F1F1F"/>
          <w:sz w:val="26"/>
          <w:szCs w:val="26"/>
          <w:u w:val="single"/>
          <w:bdr w:val="none" w:sz="0" w:space="0" w:color="auto" w:frame="1"/>
          <w:lang w:eastAsia="el-GR"/>
        </w:rPr>
        <w:t>ω</w:t>
      </w:r>
      <w:r w:rsidRPr="003A328F">
        <w:rPr>
          <w:rFonts w:ascii="Arial" w:eastAsia="Times New Roman" w:hAnsi="Arial" w:cs="Arial"/>
          <w:color w:val="1F1F1F"/>
          <w:sz w:val="26"/>
          <w:szCs w:val="26"/>
          <w:u w:val="single"/>
          <w:bdr w:val="none" w:sz="0" w:space="0" w:color="auto" w:frame="1"/>
          <w:lang w:eastAsia="el-GR"/>
        </w:rPr>
        <w:t>ριμότητας</w:t>
      </w:r>
      <w:r w:rsidRPr="00A7784A">
        <w:rPr>
          <w:rFonts w:ascii="Arial" w:eastAsia="Times New Roman" w:hAnsi="Arial" w:cs="Arial"/>
          <w:b/>
          <w:bCs/>
          <w:color w:val="1F1F1F"/>
          <w:sz w:val="26"/>
          <w:szCs w:val="26"/>
          <w:bdr w:val="none" w:sz="0" w:space="0" w:color="auto" w:frame="1"/>
          <w:lang w:eastAsia="el-GR"/>
        </w:rPr>
        <w:t>:</w:t>
      </w:r>
      <w:r w:rsidRPr="00A7784A">
        <w:rPr>
          <w:rFonts w:ascii="Arial" w:eastAsia="Times New Roman" w:hAnsi="Arial" w:cs="Arial"/>
          <w:color w:val="1F1F1F"/>
          <w:sz w:val="26"/>
          <w:szCs w:val="26"/>
          <w:lang w:eastAsia="el-GR"/>
        </w:rPr>
        <w:t xml:space="preserve"> Η εμμονή σε σχήματα ΣΔΙΤ χωρίς την απαραίτητη προπαρασκευή οδήγησε σε διαγωνισμούς χωρίς επενδυτικό ενδιαφέρον.</w:t>
      </w:r>
    </w:p>
    <w:p w14:paraId="51AAEA8C" w14:textId="77777777" w:rsidR="005F0AB3" w:rsidRPr="00A7784A" w:rsidRDefault="005F0AB3" w:rsidP="00606F88">
      <w:pPr>
        <w:numPr>
          <w:ilvl w:val="0"/>
          <w:numId w:val="33"/>
        </w:numPr>
        <w:spacing w:after="60" w:line="240" w:lineRule="auto"/>
        <w:jc w:val="both"/>
        <w:rPr>
          <w:rFonts w:ascii="Arial" w:eastAsia="Times New Roman" w:hAnsi="Arial" w:cs="Arial"/>
          <w:color w:val="1F1F1F"/>
          <w:sz w:val="26"/>
          <w:szCs w:val="26"/>
          <w:lang w:eastAsia="el-GR"/>
        </w:rPr>
      </w:pPr>
      <w:proofErr w:type="spellStart"/>
      <w:r w:rsidRPr="003A328F">
        <w:rPr>
          <w:rFonts w:ascii="Arial" w:eastAsia="Times New Roman" w:hAnsi="Arial" w:cs="Arial"/>
          <w:color w:val="1F1F1F"/>
          <w:sz w:val="26"/>
          <w:szCs w:val="26"/>
          <w:u w:val="single"/>
          <w:bdr w:val="none" w:sz="0" w:space="0" w:color="auto" w:frame="1"/>
          <w:lang w:eastAsia="el-GR"/>
        </w:rPr>
        <w:t>Υποστελέχωση</w:t>
      </w:r>
      <w:proofErr w:type="spellEnd"/>
      <w:r w:rsidRPr="003A328F">
        <w:rPr>
          <w:rFonts w:ascii="Arial" w:eastAsia="Times New Roman" w:hAnsi="Arial" w:cs="Arial"/>
          <w:color w:val="1F1F1F"/>
          <w:sz w:val="26"/>
          <w:szCs w:val="26"/>
          <w:u w:val="single"/>
          <w:bdr w:val="none" w:sz="0" w:space="0" w:color="auto" w:frame="1"/>
          <w:lang w:eastAsia="el-GR"/>
        </w:rPr>
        <w:t xml:space="preserve"> Υπηρεσιών</w:t>
      </w:r>
      <w:r w:rsidRPr="00A7784A">
        <w:rPr>
          <w:rFonts w:ascii="Arial" w:eastAsia="Times New Roman" w:hAnsi="Arial" w:cs="Arial"/>
          <w:b/>
          <w:bCs/>
          <w:color w:val="1F1F1F"/>
          <w:sz w:val="26"/>
          <w:szCs w:val="26"/>
          <w:bdr w:val="none" w:sz="0" w:space="0" w:color="auto" w:frame="1"/>
          <w:lang w:eastAsia="el-GR"/>
        </w:rPr>
        <w:t>:</w:t>
      </w:r>
      <w:r w:rsidRPr="00A7784A">
        <w:rPr>
          <w:rFonts w:ascii="Arial" w:eastAsia="Times New Roman" w:hAnsi="Arial" w:cs="Arial"/>
          <w:color w:val="1F1F1F"/>
          <w:sz w:val="26"/>
          <w:szCs w:val="26"/>
          <w:lang w:eastAsia="el-GR"/>
        </w:rPr>
        <w:t xml:space="preserve"> Η συστηματική παράκαμψη των επιστημόνων του πεδίου στερεί από τα έργα τη βάση της υλοποίησής τους.</w:t>
      </w:r>
    </w:p>
    <w:p w14:paraId="094F6ECB" w14:textId="5ABC5DC5" w:rsidR="005F0AB3" w:rsidRPr="00A7784A" w:rsidRDefault="005F0AB3" w:rsidP="00606F88">
      <w:pPr>
        <w:numPr>
          <w:ilvl w:val="0"/>
          <w:numId w:val="33"/>
        </w:numPr>
        <w:spacing w:after="60" w:line="240" w:lineRule="auto"/>
        <w:jc w:val="both"/>
        <w:rPr>
          <w:rFonts w:ascii="Arial" w:eastAsia="Times New Roman" w:hAnsi="Arial" w:cs="Arial"/>
          <w:color w:val="1F1F1F"/>
          <w:sz w:val="26"/>
          <w:szCs w:val="26"/>
          <w:lang w:eastAsia="el-GR"/>
        </w:rPr>
      </w:pPr>
      <w:r w:rsidRPr="003A328F">
        <w:rPr>
          <w:rFonts w:ascii="Arial" w:eastAsia="Times New Roman" w:hAnsi="Arial" w:cs="Arial"/>
          <w:color w:val="1F1F1F"/>
          <w:sz w:val="26"/>
          <w:szCs w:val="26"/>
          <w:u w:val="single"/>
          <w:bdr w:val="none" w:sz="0" w:space="0" w:color="auto" w:frame="1"/>
          <w:lang w:eastAsia="el-GR"/>
        </w:rPr>
        <w:t xml:space="preserve">Επικοινωνιακή </w:t>
      </w:r>
      <w:r w:rsidR="003A328F" w:rsidRPr="003A328F">
        <w:rPr>
          <w:rFonts w:ascii="Arial" w:eastAsia="Times New Roman" w:hAnsi="Arial" w:cs="Arial"/>
          <w:color w:val="1F1F1F"/>
          <w:sz w:val="26"/>
          <w:szCs w:val="26"/>
          <w:u w:val="single"/>
          <w:bdr w:val="none" w:sz="0" w:space="0" w:color="auto" w:frame="1"/>
          <w:lang w:eastAsia="el-GR"/>
        </w:rPr>
        <w:t>δ</w:t>
      </w:r>
      <w:r w:rsidRPr="003A328F">
        <w:rPr>
          <w:rFonts w:ascii="Arial" w:eastAsia="Times New Roman" w:hAnsi="Arial" w:cs="Arial"/>
          <w:color w:val="1F1F1F"/>
          <w:sz w:val="26"/>
          <w:szCs w:val="26"/>
          <w:u w:val="single"/>
          <w:bdr w:val="none" w:sz="0" w:space="0" w:color="auto" w:frame="1"/>
          <w:lang w:eastAsia="el-GR"/>
        </w:rPr>
        <w:t>ιαχείριση</w:t>
      </w:r>
      <w:r w:rsidRPr="003A328F">
        <w:rPr>
          <w:rFonts w:ascii="Arial" w:eastAsia="Times New Roman" w:hAnsi="Arial" w:cs="Arial"/>
          <w:color w:val="1F1F1F"/>
          <w:sz w:val="26"/>
          <w:szCs w:val="26"/>
          <w:u w:val="single"/>
          <w:bdr w:val="none" w:sz="0" w:space="0" w:color="auto" w:frame="1"/>
          <w:lang w:eastAsia="el-GR"/>
        </w:rPr>
        <w:t xml:space="preserve"> </w:t>
      </w:r>
      <w:r w:rsidRPr="003A328F">
        <w:rPr>
          <w:rFonts w:ascii="Arial" w:eastAsia="Times New Roman" w:hAnsi="Arial" w:cs="Arial"/>
          <w:color w:val="1F1F1F"/>
          <w:sz w:val="26"/>
          <w:szCs w:val="26"/>
          <w:u w:val="single"/>
          <w:lang w:eastAsia="el-GR"/>
        </w:rPr>
        <w:t>αντί ουσίας</w:t>
      </w:r>
      <w:r w:rsidRPr="00A7784A">
        <w:rPr>
          <w:rFonts w:ascii="Arial" w:eastAsia="Times New Roman" w:hAnsi="Arial" w:cs="Arial"/>
          <w:b/>
          <w:bCs/>
          <w:color w:val="1F1F1F"/>
          <w:sz w:val="26"/>
          <w:szCs w:val="26"/>
          <w:lang w:eastAsia="el-GR"/>
        </w:rPr>
        <w:t>:</w:t>
      </w:r>
      <w:r w:rsidRPr="00A7784A">
        <w:rPr>
          <w:rFonts w:ascii="Arial" w:eastAsia="Times New Roman" w:hAnsi="Arial" w:cs="Arial"/>
          <w:color w:val="1F1F1F"/>
          <w:sz w:val="26"/>
          <w:szCs w:val="26"/>
          <w:lang w:eastAsia="el-GR"/>
        </w:rPr>
        <w:t xml:space="preserve"> Η έμφαση στην προβολή και στις εξαγγελίες υπερίσχυσε της ουσιαστικής προετοιμασίας, ενώ οι τεκμηριωμένες επισημάνσεις για τον κίνδυνο απώλειας ευρωπαϊκών πόρων αγνοήθηκαν.</w:t>
      </w:r>
      <w:r w:rsidRPr="00A7784A">
        <w:rPr>
          <w:rFonts w:ascii="Arial" w:eastAsia="Times New Roman" w:hAnsi="Arial" w:cs="Arial"/>
          <w:color w:val="1F1F1F"/>
          <w:sz w:val="26"/>
          <w:szCs w:val="26"/>
          <w:lang w:eastAsia="el-GR"/>
        </w:rPr>
        <w:t xml:space="preserve"> </w:t>
      </w:r>
    </w:p>
    <w:p w14:paraId="5831627C" w14:textId="77777777" w:rsidR="00DC3E5C" w:rsidRPr="00A7784A" w:rsidRDefault="00DC3E5C" w:rsidP="00606F88">
      <w:pPr>
        <w:spacing w:after="60" w:line="240" w:lineRule="auto"/>
        <w:jc w:val="both"/>
        <w:rPr>
          <w:rFonts w:ascii="Arial" w:eastAsia="Times New Roman" w:hAnsi="Arial" w:cs="Arial"/>
          <w:color w:val="1F1F1F"/>
          <w:sz w:val="26"/>
          <w:szCs w:val="26"/>
          <w:lang w:eastAsia="el-GR"/>
        </w:rPr>
      </w:pPr>
      <w:r w:rsidRPr="00A7784A">
        <w:rPr>
          <w:rFonts w:ascii="Arial" w:eastAsia="Times New Roman" w:hAnsi="Arial" w:cs="Arial"/>
          <w:color w:val="1F1F1F"/>
          <w:sz w:val="26"/>
          <w:szCs w:val="26"/>
          <w:lang w:eastAsia="el-GR"/>
        </w:rPr>
        <w:t xml:space="preserve">Η </w:t>
      </w:r>
      <w:proofErr w:type="spellStart"/>
      <w:r w:rsidRPr="00A7784A">
        <w:rPr>
          <w:rFonts w:ascii="Arial" w:eastAsia="Times New Roman" w:hAnsi="Arial" w:cs="Arial"/>
          <w:color w:val="1F1F1F"/>
          <w:sz w:val="26"/>
          <w:szCs w:val="26"/>
          <w:lang w:eastAsia="el-GR"/>
        </w:rPr>
        <w:t>απένταξη</w:t>
      </w:r>
      <w:proofErr w:type="spellEnd"/>
      <w:r w:rsidRPr="00A7784A">
        <w:rPr>
          <w:rFonts w:ascii="Arial" w:eastAsia="Times New Roman" w:hAnsi="Arial" w:cs="Arial"/>
          <w:color w:val="1F1F1F"/>
          <w:sz w:val="26"/>
          <w:szCs w:val="26"/>
          <w:lang w:eastAsia="el-GR"/>
        </w:rPr>
        <w:t xml:space="preserve"> των έργων αυτών δεν αποτελεί απλώς μια διοικητική αποτυχία. Πρόκειται για ένα σοβαρό πλήγμα στην ελληνική γεωργία και στο εισόδημα των παραγωγών.</w:t>
      </w:r>
    </w:p>
    <w:p w14:paraId="625B85FD" w14:textId="7E7135FF" w:rsidR="005F0AB3" w:rsidRPr="00A7784A" w:rsidRDefault="005F0AB3" w:rsidP="00606F88">
      <w:pPr>
        <w:spacing w:after="60" w:line="240" w:lineRule="auto"/>
        <w:jc w:val="both"/>
        <w:rPr>
          <w:rFonts w:ascii="Arial" w:eastAsia="Times New Roman" w:hAnsi="Arial" w:cs="Arial"/>
          <w:color w:val="1F1F1F"/>
          <w:sz w:val="26"/>
          <w:szCs w:val="26"/>
          <w:lang w:eastAsia="el-GR"/>
        </w:rPr>
      </w:pPr>
      <w:r w:rsidRPr="00A7784A">
        <w:rPr>
          <w:rFonts w:ascii="Arial" w:eastAsia="Times New Roman" w:hAnsi="Arial" w:cs="Arial"/>
          <w:color w:val="1F1F1F"/>
          <w:sz w:val="26"/>
          <w:szCs w:val="26"/>
          <w:lang w:eastAsia="el-GR"/>
        </w:rPr>
        <w:t>Η καθυστέρηση στον εκσυγχρονισμό των δικτύων συνεπάγεται:</w:t>
      </w:r>
    </w:p>
    <w:p w14:paraId="6C301A24" w14:textId="799C09C8" w:rsidR="005F0AB3" w:rsidRPr="00A7784A" w:rsidRDefault="005F0AB3" w:rsidP="00606F88">
      <w:pPr>
        <w:numPr>
          <w:ilvl w:val="0"/>
          <w:numId w:val="34"/>
        </w:numPr>
        <w:spacing w:after="60" w:line="240" w:lineRule="auto"/>
        <w:jc w:val="both"/>
        <w:rPr>
          <w:rFonts w:ascii="Arial" w:eastAsia="Times New Roman" w:hAnsi="Arial" w:cs="Arial"/>
          <w:color w:val="1F1F1F"/>
          <w:sz w:val="26"/>
          <w:szCs w:val="26"/>
          <w:lang w:eastAsia="el-GR"/>
        </w:rPr>
      </w:pPr>
      <w:r w:rsidRPr="00A7784A">
        <w:rPr>
          <w:rFonts w:ascii="Arial" w:eastAsia="Times New Roman" w:hAnsi="Arial" w:cs="Arial"/>
          <w:b/>
          <w:bCs/>
          <w:color w:val="1F1F1F"/>
          <w:sz w:val="26"/>
          <w:szCs w:val="26"/>
          <w:bdr w:val="none" w:sz="0" w:space="0" w:color="auto" w:frame="1"/>
          <w:lang w:eastAsia="el-GR"/>
        </w:rPr>
        <w:t>Εκτόξευση του Ενεργειακού Κόστους:</w:t>
      </w:r>
      <w:r w:rsidRPr="00A7784A">
        <w:rPr>
          <w:rFonts w:ascii="Arial" w:eastAsia="Times New Roman" w:hAnsi="Arial" w:cs="Arial"/>
          <w:color w:val="1F1F1F"/>
          <w:sz w:val="26"/>
          <w:szCs w:val="26"/>
          <w:lang w:eastAsia="el-GR"/>
        </w:rPr>
        <w:t xml:space="preserve"> Χωρίς κλειστά, σύγχρονα δίκτυα, οι παραγωγοί αναγκάζονται να χρησιμοποιούν </w:t>
      </w:r>
      <w:proofErr w:type="spellStart"/>
      <w:r w:rsidRPr="00A7784A">
        <w:rPr>
          <w:rFonts w:ascii="Arial" w:eastAsia="Times New Roman" w:hAnsi="Arial" w:cs="Arial"/>
          <w:color w:val="1F1F1F"/>
          <w:sz w:val="26"/>
          <w:szCs w:val="26"/>
          <w:lang w:eastAsia="el-GR"/>
        </w:rPr>
        <w:t>ενεργοβόρες</w:t>
      </w:r>
      <w:proofErr w:type="spellEnd"/>
      <w:r w:rsidRPr="00A7784A">
        <w:rPr>
          <w:rFonts w:ascii="Arial" w:eastAsia="Times New Roman" w:hAnsi="Arial" w:cs="Arial"/>
          <w:color w:val="1F1F1F"/>
          <w:sz w:val="26"/>
          <w:szCs w:val="26"/>
          <w:lang w:eastAsia="el-GR"/>
        </w:rPr>
        <w:t xml:space="preserve"> γεωτρήσεις και απαρχαιωμένα δίκτυα, αυξάνοντας το κόστος άρδευσης έως και </w:t>
      </w:r>
      <w:r w:rsidRPr="00A7784A">
        <w:rPr>
          <w:rFonts w:ascii="Arial" w:eastAsia="Times New Roman" w:hAnsi="Arial" w:cs="Arial"/>
          <w:b/>
          <w:bCs/>
          <w:color w:val="1F1F1F"/>
          <w:sz w:val="26"/>
          <w:szCs w:val="26"/>
          <w:bdr w:val="none" w:sz="0" w:space="0" w:color="auto" w:frame="1"/>
          <w:lang w:eastAsia="el-GR"/>
        </w:rPr>
        <w:t>40%</w:t>
      </w:r>
      <w:r w:rsidRPr="00A7784A">
        <w:rPr>
          <w:rFonts w:ascii="Arial" w:eastAsia="Times New Roman" w:hAnsi="Arial" w:cs="Arial"/>
          <w:color w:val="1F1F1F"/>
          <w:sz w:val="26"/>
          <w:szCs w:val="26"/>
          <w:lang w:eastAsia="el-GR"/>
        </w:rPr>
        <w:t>.</w:t>
      </w:r>
    </w:p>
    <w:p w14:paraId="0C67D21D" w14:textId="48C3F1ED" w:rsidR="005F0AB3" w:rsidRPr="00A7784A" w:rsidRDefault="005F0AB3" w:rsidP="00606F88">
      <w:pPr>
        <w:numPr>
          <w:ilvl w:val="0"/>
          <w:numId w:val="34"/>
        </w:numPr>
        <w:spacing w:after="60" w:line="240" w:lineRule="auto"/>
        <w:jc w:val="both"/>
        <w:rPr>
          <w:rFonts w:ascii="Arial" w:eastAsia="Times New Roman" w:hAnsi="Arial" w:cs="Arial"/>
          <w:color w:val="1F1F1F"/>
          <w:sz w:val="26"/>
          <w:szCs w:val="26"/>
          <w:lang w:eastAsia="el-GR"/>
        </w:rPr>
      </w:pPr>
      <w:r w:rsidRPr="00A7784A">
        <w:rPr>
          <w:rFonts w:ascii="Arial" w:eastAsia="Times New Roman" w:hAnsi="Arial" w:cs="Arial"/>
          <w:b/>
          <w:bCs/>
          <w:color w:val="1F1F1F"/>
          <w:sz w:val="26"/>
          <w:szCs w:val="26"/>
          <w:bdr w:val="none" w:sz="0" w:space="0" w:color="auto" w:frame="1"/>
          <w:lang w:eastAsia="el-GR"/>
        </w:rPr>
        <w:t>Τεράστια Σπατάλη Υδάτινων Πόρων:</w:t>
      </w:r>
      <w:r w:rsidRPr="00A7784A">
        <w:rPr>
          <w:rFonts w:ascii="Arial" w:eastAsia="Times New Roman" w:hAnsi="Arial" w:cs="Arial"/>
          <w:color w:val="1F1F1F"/>
          <w:sz w:val="26"/>
          <w:szCs w:val="26"/>
          <w:lang w:eastAsia="el-GR"/>
        </w:rPr>
        <w:t xml:space="preserve"> Τα πεπαλαιωμένα </w:t>
      </w:r>
      <w:r w:rsidR="00023A03" w:rsidRPr="00A7784A">
        <w:rPr>
          <w:rFonts w:ascii="Arial" w:eastAsia="Times New Roman" w:hAnsi="Arial" w:cs="Arial"/>
          <w:color w:val="1F1F1F"/>
          <w:sz w:val="26"/>
          <w:szCs w:val="26"/>
          <w:lang w:eastAsia="el-GR"/>
        </w:rPr>
        <w:t>και</w:t>
      </w:r>
      <w:r w:rsidRPr="00A7784A">
        <w:rPr>
          <w:rFonts w:ascii="Arial" w:eastAsia="Times New Roman" w:hAnsi="Arial" w:cs="Arial"/>
          <w:color w:val="1F1F1F"/>
          <w:sz w:val="26"/>
          <w:szCs w:val="26"/>
          <w:lang w:eastAsia="el-GR"/>
        </w:rPr>
        <w:t xml:space="preserve"> κατεστραμμένα δίκτυα παρουσιάζουν απώλειες που αγγίζουν το </w:t>
      </w:r>
      <w:r w:rsidRPr="00A7784A">
        <w:rPr>
          <w:rFonts w:ascii="Arial" w:eastAsia="Times New Roman" w:hAnsi="Arial" w:cs="Arial"/>
          <w:b/>
          <w:bCs/>
          <w:color w:val="1F1F1F"/>
          <w:sz w:val="26"/>
          <w:szCs w:val="26"/>
          <w:bdr w:val="none" w:sz="0" w:space="0" w:color="auto" w:frame="1"/>
          <w:lang w:eastAsia="el-GR"/>
        </w:rPr>
        <w:t>50%</w:t>
      </w:r>
      <w:r w:rsidRPr="00A7784A">
        <w:rPr>
          <w:rFonts w:ascii="Arial" w:eastAsia="Times New Roman" w:hAnsi="Arial" w:cs="Arial"/>
          <w:color w:val="1F1F1F"/>
          <w:sz w:val="26"/>
          <w:szCs w:val="26"/>
          <w:lang w:eastAsia="el-GR"/>
        </w:rPr>
        <w:t xml:space="preserve"> του νερού, σε μια περίοδο παρατεταμένης </w:t>
      </w:r>
      <w:r w:rsidR="00023A03" w:rsidRPr="00A7784A">
        <w:rPr>
          <w:rFonts w:ascii="Arial" w:eastAsia="Times New Roman" w:hAnsi="Arial" w:cs="Arial"/>
          <w:color w:val="1F1F1F"/>
          <w:sz w:val="26"/>
          <w:szCs w:val="26"/>
          <w:lang w:eastAsia="el-GR"/>
        </w:rPr>
        <w:t xml:space="preserve">απειλής λόγω </w:t>
      </w:r>
      <w:r w:rsidRPr="00A7784A">
        <w:rPr>
          <w:rFonts w:ascii="Arial" w:eastAsia="Times New Roman" w:hAnsi="Arial" w:cs="Arial"/>
          <w:color w:val="1F1F1F"/>
          <w:sz w:val="26"/>
          <w:szCs w:val="26"/>
          <w:lang w:eastAsia="el-GR"/>
        </w:rPr>
        <w:t>λειψυδρίας.</w:t>
      </w:r>
    </w:p>
    <w:p w14:paraId="05F45FE8" w14:textId="0F2FDE9E" w:rsidR="005F0AB3" w:rsidRPr="00A7784A" w:rsidRDefault="005F0AB3" w:rsidP="00606F88">
      <w:pPr>
        <w:numPr>
          <w:ilvl w:val="0"/>
          <w:numId w:val="34"/>
        </w:numPr>
        <w:spacing w:after="60" w:line="240" w:lineRule="auto"/>
        <w:jc w:val="both"/>
        <w:rPr>
          <w:rFonts w:ascii="Arial" w:eastAsia="Times New Roman" w:hAnsi="Arial" w:cs="Arial"/>
          <w:color w:val="1F1F1F"/>
          <w:sz w:val="26"/>
          <w:szCs w:val="26"/>
          <w:lang w:eastAsia="el-GR"/>
        </w:rPr>
      </w:pPr>
      <w:r w:rsidRPr="003A328F">
        <w:rPr>
          <w:rFonts w:ascii="Arial" w:eastAsia="Times New Roman" w:hAnsi="Arial" w:cs="Arial"/>
          <w:b/>
          <w:bCs/>
          <w:color w:val="1F1F1F"/>
          <w:sz w:val="26"/>
          <w:szCs w:val="26"/>
          <w:bdr w:val="none" w:sz="0" w:space="0" w:color="auto" w:frame="1"/>
          <w:lang w:eastAsia="el-GR"/>
        </w:rPr>
        <w:t>Απώλεια Ανταγωνιστικότητας:</w:t>
      </w:r>
      <w:r w:rsidRPr="00A7784A">
        <w:rPr>
          <w:rFonts w:ascii="Arial" w:eastAsia="Times New Roman" w:hAnsi="Arial" w:cs="Arial"/>
          <w:color w:val="1F1F1F"/>
          <w:sz w:val="26"/>
          <w:szCs w:val="26"/>
          <w:lang w:eastAsia="el-GR"/>
        </w:rPr>
        <w:t xml:space="preserve"> Όταν ο διεθνής ανταγωνισμός επενδύει </w:t>
      </w:r>
      <w:r w:rsidR="00023A03" w:rsidRPr="00A7784A">
        <w:rPr>
          <w:rFonts w:ascii="Arial" w:eastAsia="Times New Roman" w:hAnsi="Arial" w:cs="Arial"/>
          <w:color w:val="1F1F1F"/>
          <w:sz w:val="26"/>
          <w:szCs w:val="26"/>
          <w:lang w:eastAsia="el-GR"/>
        </w:rPr>
        <w:t>συστηματικά στον εκσυγχρονισμό της αγροτικής παραγωγής</w:t>
      </w:r>
      <w:r w:rsidRPr="00A7784A">
        <w:rPr>
          <w:rFonts w:ascii="Arial" w:eastAsia="Times New Roman" w:hAnsi="Arial" w:cs="Arial"/>
          <w:color w:val="1F1F1F"/>
          <w:sz w:val="26"/>
          <w:szCs w:val="26"/>
          <w:lang w:eastAsia="el-GR"/>
        </w:rPr>
        <w:t xml:space="preserve">, ο Έλληνας παραγωγός μένει «δέσμιος» υποδομών του περασμένου αιώνα, </w:t>
      </w:r>
      <w:r w:rsidR="00023A03" w:rsidRPr="00A7784A">
        <w:rPr>
          <w:rFonts w:ascii="Arial" w:eastAsia="Times New Roman" w:hAnsi="Arial" w:cs="Arial"/>
          <w:color w:val="1F1F1F"/>
          <w:sz w:val="26"/>
          <w:szCs w:val="26"/>
          <w:lang w:eastAsia="el-GR"/>
        </w:rPr>
        <w:t>μ</w:t>
      </w:r>
      <w:r w:rsidR="00023A03" w:rsidRPr="00A7784A">
        <w:rPr>
          <w:rFonts w:ascii="Arial" w:eastAsia="Times New Roman" w:hAnsi="Arial" w:cs="Arial"/>
          <w:color w:val="1F1F1F"/>
          <w:sz w:val="26"/>
          <w:szCs w:val="26"/>
          <w:lang w:eastAsia="el-GR"/>
        </w:rPr>
        <w:t xml:space="preserve">ε αποτέλεσμα </w:t>
      </w:r>
      <w:r w:rsidR="00023A03" w:rsidRPr="00A7784A">
        <w:rPr>
          <w:rFonts w:ascii="Arial" w:eastAsia="Times New Roman" w:hAnsi="Arial" w:cs="Arial"/>
          <w:color w:val="1F1F1F"/>
          <w:sz w:val="26"/>
          <w:szCs w:val="26"/>
          <w:lang w:eastAsia="el-GR"/>
        </w:rPr>
        <w:t xml:space="preserve">το </w:t>
      </w:r>
      <w:r w:rsidR="00023A03" w:rsidRPr="00A7784A">
        <w:rPr>
          <w:rFonts w:ascii="Arial" w:eastAsia="Times New Roman" w:hAnsi="Arial" w:cs="Arial"/>
          <w:color w:val="1F1F1F"/>
          <w:sz w:val="26"/>
          <w:szCs w:val="26"/>
          <w:lang w:eastAsia="el-GR"/>
        </w:rPr>
        <w:t xml:space="preserve">αυξημένο κόστος παραγωγής και </w:t>
      </w:r>
      <w:r w:rsidR="00023A03" w:rsidRPr="00A7784A">
        <w:rPr>
          <w:rFonts w:ascii="Arial" w:eastAsia="Times New Roman" w:hAnsi="Arial" w:cs="Arial"/>
          <w:color w:val="1F1F1F"/>
          <w:sz w:val="26"/>
          <w:szCs w:val="26"/>
          <w:lang w:eastAsia="el-GR"/>
        </w:rPr>
        <w:t xml:space="preserve">τη </w:t>
      </w:r>
      <w:r w:rsidR="00023A03" w:rsidRPr="00A7784A">
        <w:rPr>
          <w:rFonts w:ascii="Arial" w:eastAsia="Times New Roman" w:hAnsi="Arial" w:cs="Arial"/>
          <w:color w:val="1F1F1F"/>
          <w:sz w:val="26"/>
          <w:szCs w:val="26"/>
          <w:lang w:eastAsia="el-GR"/>
        </w:rPr>
        <w:t>μειωμένη ανταγωνιστικότητα των προϊόντων του</w:t>
      </w:r>
      <w:r w:rsidR="0035772F" w:rsidRPr="00A7784A">
        <w:rPr>
          <w:rFonts w:ascii="Arial" w:eastAsia="Times New Roman" w:hAnsi="Arial" w:cs="Arial"/>
          <w:color w:val="1F1F1F"/>
          <w:sz w:val="26"/>
          <w:szCs w:val="26"/>
          <w:lang w:eastAsia="el-GR"/>
        </w:rPr>
        <w:t>.</w:t>
      </w:r>
    </w:p>
    <w:p w14:paraId="5BC04331" w14:textId="77777777" w:rsidR="003A328F" w:rsidRDefault="00DC3E5C" w:rsidP="00606F88">
      <w:pPr>
        <w:spacing w:after="60" w:line="240" w:lineRule="auto"/>
        <w:jc w:val="both"/>
        <w:rPr>
          <w:rFonts w:ascii="Arial" w:eastAsia="Times New Roman" w:hAnsi="Arial" w:cs="Arial"/>
          <w:color w:val="1F1F1F"/>
          <w:sz w:val="26"/>
          <w:szCs w:val="26"/>
          <w:lang w:eastAsia="el-GR"/>
        </w:rPr>
      </w:pPr>
      <w:r w:rsidRPr="00A7784A">
        <w:rPr>
          <w:rFonts w:ascii="Arial" w:eastAsia="Times New Roman" w:hAnsi="Arial" w:cs="Arial"/>
          <w:color w:val="1F1F1F"/>
          <w:sz w:val="26"/>
          <w:szCs w:val="26"/>
          <w:lang w:eastAsia="el-GR"/>
        </w:rPr>
        <w:lastRenderedPageBreak/>
        <w:t>Δεν υπάρχει πλέον περιθώριο για καθυστερήσεις, επικοινωνιακές ωραιοποιήσεις ή αποσπασματικές παρεμβάσεις.</w:t>
      </w:r>
      <w:r w:rsidRPr="00A7784A">
        <w:rPr>
          <w:rFonts w:ascii="Arial" w:eastAsia="Times New Roman" w:hAnsi="Arial" w:cs="Arial"/>
          <w:color w:val="1F1F1F"/>
          <w:sz w:val="26"/>
          <w:szCs w:val="26"/>
          <w:lang w:eastAsia="el-GR"/>
        </w:rPr>
        <w:t xml:space="preserve"> </w:t>
      </w:r>
    </w:p>
    <w:p w14:paraId="34CF1A68" w14:textId="49159349" w:rsidR="00DC3E5C" w:rsidRPr="00A7784A" w:rsidRDefault="00DC3E5C" w:rsidP="00606F88">
      <w:pPr>
        <w:spacing w:after="60" w:line="240" w:lineRule="auto"/>
        <w:jc w:val="both"/>
        <w:rPr>
          <w:rFonts w:ascii="Arial" w:eastAsia="Times New Roman" w:hAnsi="Arial" w:cs="Arial"/>
          <w:color w:val="1F1F1F"/>
          <w:sz w:val="26"/>
          <w:szCs w:val="26"/>
          <w:lang w:eastAsia="el-GR"/>
        </w:rPr>
      </w:pPr>
      <w:r w:rsidRPr="00A7784A">
        <w:rPr>
          <w:rFonts w:ascii="Arial" w:eastAsia="Times New Roman" w:hAnsi="Arial" w:cs="Arial"/>
          <w:color w:val="1F1F1F"/>
          <w:sz w:val="26"/>
          <w:szCs w:val="26"/>
          <w:lang w:eastAsia="el-GR"/>
        </w:rPr>
        <w:t>Η ΠΟΓΕΔΥ είχε εγκαίρως επισημάνει ότι με «μαγικές εικόνες» δεν ποτίζονται τα χωράφια. Αυτό που απαιτείται σήμερα είναι συγκεκριμένες και άμεσες πρωτοβουλίες:</w:t>
      </w:r>
    </w:p>
    <w:p w14:paraId="0834D5C9" w14:textId="77777777" w:rsidR="00DC3E5C" w:rsidRPr="00A7784A" w:rsidRDefault="00DC3E5C" w:rsidP="00606F88">
      <w:pPr>
        <w:numPr>
          <w:ilvl w:val="0"/>
          <w:numId w:val="37"/>
        </w:numPr>
        <w:spacing w:after="60" w:line="240" w:lineRule="auto"/>
        <w:jc w:val="both"/>
        <w:rPr>
          <w:rFonts w:ascii="Arial" w:eastAsia="Times New Roman" w:hAnsi="Arial" w:cs="Arial"/>
          <w:color w:val="1F1F1F"/>
          <w:sz w:val="26"/>
          <w:szCs w:val="26"/>
          <w:lang w:eastAsia="el-GR"/>
        </w:rPr>
      </w:pPr>
      <w:r w:rsidRPr="003A328F">
        <w:rPr>
          <w:rFonts w:ascii="Arial" w:eastAsia="Times New Roman" w:hAnsi="Arial" w:cs="Arial"/>
          <w:b/>
          <w:bCs/>
          <w:color w:val="1F1F1F"/>
          <w:sz w:val="26"/>
          <w:szCs w:val="26"/>
          <w:lang w:eastAsia="el-GR"/>
        </w:rPr>
        <w:t>Άμεση ενίσχυση των γεωτεχνικών υπηρεσιών</w:t>
      </w:r>
      <w:r w:rsidRPr="00A7784A">
        <w:rPr>
          <w:rFonts w:ascii="Arial" w:eastAsia="Times New Roman" w:hAnsi="Arial" w:cs="Arial"/>
          <w:color w:val="1F1F1F"/>
          <w:sz w:val="26"/>
          <w:szCs w:val="26"/>
          <w:lang w:eastAsia="el-GR"/>
        </w:rPr>
        <w:t xml:space="preserve"> με μόνιμο εξειδικευμένο προσωπικό. </w:t>
      </w:r>
    </w:p>
    <w:p w14:paraId="6DFA36DD" w14:textId="6E0635A2" w:rsidR="00DC3E5C" w:rsidRPr="00A7784A" w:rsidRDefault="00DC3E5C" w:rsidP="00606F88">
      <w:pPr>
        <w:numPr>
          <w:ilvl w:val="0"/>
          <w:numId w:val="37"/>
        </w:numPr>
        <w:spacing w:after="60" w:line="240" w:lineRule="auto"/>
        <w:jc w:val="both"/>
        <w:rPr>
          <w:rFonts w:ascii="Arial" w:eastAsia="Times New Roman" w:hAnsi="Arial" w:cs="Arial"/>
          <w:color w:val="1F1F1F"/>
          <w:sz w:val="26"/>
          <w:szCs w:val="26"/>
          <w:lang w:eastAsia="el-GR"/>
        </w:rPr>
      </w:pPr>
      <w:r w:rsidRPr="003A328F">
        <w:rPr>
          <w:rFonts w:ascii="Arial" w:eastAsia="Times New Roman" w:hAnsi="Arial" w:cs="Arial"/>
          <w:b/>
          <w:bCs/>
          <w:color w:val="1F1F1F"/>
          <w:sz w:val="26"/>
          <w:szCs w:val="26"/>
          <w:lang w:eastAsia="el-GR"/>
        </w:rPr>
        <w:t>Διασφάλιση των αναγκαίων πόρων για την ολοκλήρωση των έργων</w:t>
      </w:r>
      <w:r w:rsidRPr="00A7784A">
        <w:rPr>
          <w:rFonts w:ascii="Arial" w:eastAsia="Times New Roman" w:hAnsi="Arial" w:cs="Arial"/>
          <w:color w:val="1F1F1F"/>
          <w:sz w:val="26"/>
          <w:szCs w:val="26"/>
          <w:lang w:eastAsia="el-GR"/>
        </w:rPr>
        <w:t xml:space="preserve"> μέσω εθνικής χρηματοδότησης, με σ</w:t>
      </w:r>
      <w:r w:rsidRPr="00A7784A">
        <w:rPr>
          <w:rFonts w:ascii="Arial" w:eastAsia="Times New Roman" w:hAnsi="Arial" w:cs="Arial"/>
          <w:color w:val="1F1F1F"/>
          <w:sz w:val="26"/>
          <w:szCs w:val="26"/>
          <w:lang w:eastAsia="el-GR"/>
        </w:rPr>
        <w:t>υγκεκριμένο</w:t>
      </w:r>
      <w:r w:rsidRPr="00A7784A">
        <w:rPr>
          <w:rFonts w:ascii="Arial" w:eastAsia="Times New Roman" w:hAnsi="Arial" w:cs="Arial"/>
          <w:color w:val="1F1F1F"/>
          <w:sz w:val="26"/>
          <w:szCs w:val="26"/>
          <w:lang w:eastAsia="el-GR"/>
        </w:rPr>
        <w:t xml:space="preserve"> και δεσμευτικό χρονοδιάγραμμα. </w:t>
      </w:r>
    </w:p>
    <w:p w14:paraId="0E0E122D" w14:textId="37AB25DF" w:rsidR="005F0AB3" w:rsidRPr="00A7784A" w:rsidRDefault="00DC3E5C" w:rsidP="00606F88">
      <w:pPr>
        <w:numPr>
          <w:ilvl w:val="0"/>
          <w:numId w:val="37"/>
        </w:numPr>
        <w:spacing w:after="60" w:line="240" w:lineRule="auto"/>
        <w:jc w:val="both"/>
        <w:rPr>
          <w:rFonts w:ascii="Arial" w:eastAsia="Times New Roman" w:hAnsi="Arial" w:cs="Arial"/>
          <w:color w:val="1F1F1F"/>
          <w:sz w:val="26"/>
          <w:szCs w:val="26"/>
          <w:lang w:eastAsia="el-GR"/>
        </w:rPr>
      </w:pPr>
      <w:r w:rsidRPr="003A328F">
        <w:rPr>
          <w:rFonts w:ascii="Arial" w:eastAsia="Times New Roman" w:hAnsi="Arial" w:cs="Arial"/>
          <w:b/>
          <w:bCs/>
          <w:color w:val="1F1F1F"/>
          <w:sz w:val="26"/>
          <w:szCs w:val="26"/>
          <w:lang w:eastAsia="el-GR"/>
        </w:rPr>
        <w:t>Πλήρης λογοδοσία για τις καθυστερήσεις και τις αστοχίες</w:t>
      </w:r>
      <w:r w:rsidRPr="00A7784A">
        <w:rPr>
          <w:rFonts w:ascii="Arial" w:eastAsia="Times New Roman" w:hAnsi="Arial" w:cs="Arial"/>
          <w:color w:val="1F1F1F"/>
          <w:sz w:val="26"/>
          <w:szCs w:val="26"/>
          <w:lang w:eastAsia="el-GR"/>
        </w:rPr>
        <w:t xml:space="preserve"> που οδήγησαν στην απώλεια των οροσήμων του Ταμείου Ανάκαμψης. </w:t>
      </w:r>
    </w:p>
    <w:p w14:paraId="553691F8" w14:textId="77777777" w:rsidR="005F0AB3" w:rsidRPr="00A7784A" w:rsidRDefault="005F0AB3" w:rsidP="00606F88">
      <w:pPr>
        <w:spacing w:after="60" w:line="240" w:lineRule="auto"/>
        <w:jc w:val="both"/>
        <w:rPr>
          <w:rFonts w:ascii="Arial" w:eastAsia="Times New Roman" w:hAnsi="Arial" w:cs="Arial"/>
          <w:color w:val="1F1F1F"/>
          <w:sz w:val="26"/>
          <w:szCs w:val="26"/>
          <w:lang w:eastAsia="el-GR"/>
        </w:rPr>
      </w:pPr>
      <w:r w:rsidRPr="00A7784A">
        <w:rPr>
          <w:rFonts w:ascii="Arial" w:eastAsia="Times New Roman" w:hAnsi="Arial" w:cs="Arial"/>
          <w:color w:val="1F1F1F"/>
          <w:sz w:val="26"/>
          <w:szCs w:val="26"/>
          <w:lang w:eastAsia="el-GR"/>
        </w:rPr>
        <w:t>Το «Ύδωρ 2.0» παρουσιάστηκε ως μια ιστορική ευκαιρία για τον εκσυγχρονισμό των αρδευτικών υποδομών και την ανασυγκρότηση της ελληνικής υπαίθρου. Η σημερινή εξέλιξη, όμως, το μετατρέπει σε ένα ηχηρό παράδειγμα χαμένων ευκαιριών και ανεπαρκούς διαχείρισης.</w:t>
      </w:r>
    </w:p>
    <w:p w14:paraId="298ABFC5" w14:textId="65178232" w:rsidR="005F0AB3" w:rsidRPr="00A7784A" w:rsidRDefault="005F0AB3" w:rsidP="00606F88">
      <w:pPr>
        <w:spacing w:after="60" w:line="240" w:lineRule="auto"/>
        <w:jc w:val="both"/>
        <w:rPr>
          <w:rFonts w:ascii="Arial" w:eastAsia="Times New Roman" w:hAnsi="Arial" w:cs="Arial"/>
          <w:color w:val="1F1F1F"/>
          <w:sz w:val="26"/>
          <w:szCs w:val="26"/>
          <w:lang w:eastAsia="el-GR"/>
        </w:rPr>
      </w:pPr>
      <w:r w:rsidRPr="00A7784A">
        <w:rPr>
          <w:rFonts w:ascii="Arial" w:eastAsia="Times New Roman" w:hAnsi="Arial" w:cs="Arial"/>
          <w:color w:val="1F1F1F"/>
          <w:sz w:val="26"/>
          <w:szCs w:val="26"/>
          <w:lang w:eastAsia="el-GR"/>
        </w:rPr>
        <w:t xml:space="preserve">Η πολιτική ηγεσία οφείλει να εγκαταλείψει την προσπάθεια ωραιοποίησης της πραγματικότητας, να αναλάβει τις ευθύνες που της αναλογούν και να δώσει άμεσα αξιόπιστες λύσεις, ώστε το κόστος αυτής της αποτυχίας να μην </w:t>
      </w:r>
      <w:proofErr w:type="spellStart"/>
      <w:r w:rsidRPr="00A7784A">
        <w:rPr>
          <w:rFonts w:ascii="Arial" w:eastAsia="Times New Roman" w:hAnsi="Arial" w:cs="Arial"/>
          <w:color w:val="1F1F1F"/>
          <w:sz w:val="26"/>
          <w:szCs w:val="26"/>
          <w:lang w:eastAsia="el-GR"/>
        </w:rPr>
        <w:t>μετακυλιστεί</w:t>
      </w:r>
      <w:proofErr w:type="spellEnd"/>
      <w:r w:rsidRPr="00A7784A">
        <w:rPr>
          <w:rFonts w:ascii="Arial" w:eastAsia="Times New Roman" w:hAnsi="Arial" w:cs="Arial"/>
          <w:color w:val="1F1F1F"/>
          <w:sz w:val="26"/>
          <w:szCs w:val="26"/>
          <w:lang w:eastAsia="el-GR"/>
        </w:rPr>
        <w:t>, για ακόμη μία φορά, στις πλάτες των Ελλήνων παραγωγών.</w:t>
      </w:r>
    </w:p>
    <w:p w14:paraId="31DF36B8" w14:textId="77777777" w:rsidR="005F0AB3" w:rsidRPr="001821E5" w:rsidRDefault="005F0AB3" w:rsidP="005F0AB3">
      <w:pPr>
        <w:spacing w:after="150" w:line="240" w:lineRule="auto"/>
        <w:rPr>
          <w:rFonts w:ascii="Arial" w:eastAsia="Times New Roman" w:hAnsi="Arial" w:cs="Arial"/>
          <w:color w:val="1F1F1F"/>
          <w:lang w:eastAsia="el-GR"/>
        </w:rPr>
      </w:pPr>
    </w:p>
    <w:p w14:paraId="410374E7" w14:textId="50D3F2ED" w:rsidR="000E3718" w:rsidRDefault="00EE16F8" w:rsidP="000E3718">
      <w:pPr>
        <w:pStyle w:val="Web"/>
      </w:pPr>
      <w:r>
        <w:t xml:space="preserve">      </w:t>
      </w:r>
      <w:r w:rsidR="003D302F">
        <w:t xml:space="preserve">    </w:t>
      </w:r>
      <w:r>
        <w:t xml:space="preserve"> </w:t>
      </w:r>
    </w:p>
    <w:p w14:paraId="78DEB393" w14:textId="77777777" w:rsidR="000E3718" w:rsidRPr="0046503D" w:rsidRDefault="000E3718" w:rsidP="0046503D">
      <w:pPr>
        <w:spacing w:after="160" w:line="252" w:lineRule="auto"/>
        <w:jc w:val="both"/>
        <w:rPr>
          <w:rFonts w:cs="Calibri"/>
          <w:sz w:val="26"/>
          <w:szCs w:val="26"/>
        </w:rPr>
      </w:pPr>
    </w:p>
    <w:p w14:paraId="1B8F3F55" w14:textId="34647303" w:rsidR="0052578E" w:rsidRPr="0052578E" w:rsidRDefault="0052578E" w:rsidP="0052578E">
      <w:pPr>
        <w:spacing w:after="160" w:line="252" w:lineRule="auto"/>
        <w:jc w:val="both"/>
        <w:rPr>
          <w:rFonts w:cs="Calibri"/>
          <w:sz w:val="26"/>
          <w:szCs w:val="26"/>
        </w:rPr>
      </w:pPr>
      <w:r>
        <w:rPr>
          <w:rFonts w:cs="Calibri"/>
          <w:b/>
          <w:bCs/>
          <w:sz w:val="28"/>
          <w:szCs w:val="28"/>
        </w:rPr>
        <w:t xml:space="preserve">                                                                                                                </w:t>
      </w:r>
      <w:r w:rsidRPr="000E31A8">
        <w:rPr>
          <w:rFonts w:cs="Calibri"/>
          <w:b/>
          <w:bCs/>
          <w:sz w:val="28"/>
          <w:szCs w:val="28"/>
        </w:rPr>
        <w:t>Για το Δ.Σ</w:t>
      </w:r>
    </w:p>
    <w:p w14:paraId="2A51B6E0" w14:textId="3B7A6763" w:rsidR="00842E46" w:rsidRPr="00842E46" w:rsidRDefault="00FA63CA" w:rsidP="000E31A8">
      <w:pPr>
        <w:spacing w:before="120"/>
        <w:ind w:left="5040" w:firstLine="720"/>
        <w:jc w:val="center"/>
        <w:rPr>
          <w:rFonts w:ascii="Times New Roman" w:hAnsi="Times New Roman"/>
          <w:b/>
          <w:bCs/>
          <w:sz w:val="28"/>
          <w:szCs w:val="28"/>
        </w:rPr>
      </w:pPr>
      <w:r>
        <w:rPr>
          <w:noProof/>
          <w:sz w:val="26"/>
          <w:szCs w:val="26"/>
          <w:lang w:eastAsia="el-GR"/>
        </w:rPr>
        <w:drawing>
          <wp:inline distT="0" distB="0" distL="0" distR="0" wp14:anchorId="1BE17F2D" wp14:editId="63834694">
            <wp:extent cx="1550254" cy="1375226"/>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5227" cy="1379637"/>
                    </a:xfrm>
                    <a:prstGeom prst="rect">
                      <a:avLst/>
                    </a:prstGeom>
                    <a:noFill/>
                    <a:ln>
                      <a:noFill/>
                    </a:ln>
                  </pic:spPr>
                </pic:pic>
              </a:graphicData>
            </a:graphic>
          </wp:inline>
        </w:drawing>
      </w:r>
    </w:p>
    <w:sectPr w:rsidR="00842E46" w:rsidRPr="00842E46" w:rsidSect="0052578E">
      <w:pgSz w:w="11906" w:h="16838"/>
      <w:pgMar w:top="567" w:right="907" w:bottom="56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5C48C1"/>
    <w:multiLevelType w:val="multilevel"/>
    <w:tmpl w:val="C45E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D4426"/>
    <w:multiLevelType w:val="hybridMultilevel"/>
    <w:tmpl w:val="54C69816"/>
    <w:lvl w:ilvl="0" w:tplc="8794C3A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C97C13"/>
    <w:multiLevelType w:val="multilevel"/>
    <w:tmpl w:val="4AA2A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E255F"/>
    <w:multiLevelType w:val="multilevel"/>
    <w:tmpl w:val="CEB4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F44277"/>
    <w:multiLevelType w:val="hybridMultilevel"/>
    <w:tmpl w:val="1FA2D5C0"/>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15:restartNumberingAfterBreak="0">
    <w:nsid w:val="114774F4"/>
    <w:multiLevelType w:val="hybridMultilevel"/>
    <w:tmpl w:val="0C22B5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79155BB"/>
    <w:multiLevelType w:val="hybridMultilevel"/>
    <w:tmpl w:val="11264336"/>
    <w:lvl w:ilvl="0" w:tplc="04080001">
      <w:start w:val="1"/>
      <w:numFmt w:val="bullet"/>
      <w:lvlText w:val=""/>
      <w:lvlJc w:val="left"/>
      <w:pPr>
        <w:ind w:left="972" w:hanging="612"/>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BA6715"/>
    <w:multiLevelType w:val="multilevel"/>
    <w:tmpl w:val="9EF0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B69D5"/>
    <w:multiLevelType w:val="hybridMultilevel"/>
    <w:tmpl w:val="D63AE71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2A0F2CF9"/>
    <w:multiLevelType w:val="multilevel"/>
    <w:tmpl w:val="FF44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3" w15:restartNumberingAfterBreak="0">
    <w:nsid w:val="2DC756AC"/>
    <w:multiLevelType w:val="multilevel"/>
    <w:tmpl w:val="767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7F77EA"/>
    <w:multiLevelType w:val="hybridMultilevel"/>
    <w:tmpl w:val="605AEF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B5B4306"/>
    <w:multiLevelType w:val="hybridMultilevel"/>
    <w:tmpl w:val="EDEE6E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BB846B9"/>
    <w:multiLevelType w:val="hybridMultilevel"/>
    <w:tmpl w:val="DD98B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D6F1619"/>
    <w:multiLevelType w:val="multilevel"/>
    <w:tmpl w:val="DE30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BD0978"/>
    <w:multiLevelType w:val="hybridMultilevel"/>
    <w:tmpl w:val="5E6244B2"/>
    <w:lvl w:ilvl="0" w:tplc="04080001">
      <w:start w:val="1"/>
      <w:numFmt w:val="bullet"/>
      <w:lvlText w:val=""/>
      <w:lvlJc w:val="left"/>
      <w:pPr>
        <w:ind w:left="972" w:hanging="61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750087"/>
    <w:multiLevelType w:val="multilevel"/>
    <w:tmpl w:val="CCBC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F95649"/>
    <w:multiLevelType w:val="multilevel"/>
    <w:tmpl w:val="FE24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E038CE"/>
    <w:multiLevelType w:val="multilevel"/>
    <w:tmpl w:val="037A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3"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24" w15:restartNumberingAfterBreak="0">
    <w:nsid w:val="4A461A2D"/>
    <w:multiLevelType w:val="multilevel"/>
    <w:tmpl w:val="EAA4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FD21AF"/>
    <w:multiLevelType w:val="hybridMultilevel"/>
    <w:tmpl w:val="BD40D9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28" w15:restartNumberingAfterBreak="0">
    <w:nsid w:val="5BD552E8"/>
    <w:multiLevelType w:val="hybridMultilevel"/>
    <w:tmpl w:val="ADB4701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9" w15:restartNumberingAfterBreak="0">
    <w:nsid w:val="5D3E598A"/>
    <w:multiLevelType w:val="hybridMultilevel"/>
    <w:tmpl w:val="77A209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31" w15:restartNumberingAfterBreak="0">
    <w:nsid w:val="681E08BA"/>
    <w:multiLevelType w:val="multilevel"/>
    <w:tmpl w:val="0BFAE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101AD5"/>
    <w:multiLevelType w:val="hybridMultilevel"/>
    <w:tmpl w:val="B8B0C0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00948BE"/>
    <w:multiLevelType w:val="hybridMultilevel"/>
    <w:tmpl w:val="AFB8C9D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4" w15:restartNumberingAfterBreak="0">
    <w:nsid w:val="75E344B8"/>
    <w:multiLevelType w:val="multilevel"/>
    <w:tmpl w:val="234E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445764"/>
    <w:multiLevelType w:val="hybridMultilevel"/>
    <w:tmpl w:val="F62A3386"/>
    <w:lvl w:ilvl="0" w:tplc="49800B82">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36"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16cid:durableId="592327104">
    <w:abstractNumId w:val="0"/>
  </w:num>
  <w:num w:numId="2" w16cid:durableId="1039013992">
    <w:abstractNumId w:val="36"/>
  </w:num>
  <w:num w:numId="3" w16cid:durableId="808405617">
    <w:abstractNumId w:val="22"/>
  </w:num>
  <w:num w:numId="4" w16cid:durableId="616058198">
    <w:abstractNumId w:val="23"/>
  </w:num>
  <w:num w:numId="5" w16cid:durableId="773017589">
    <w:abstractNumId w:val="30"/>
  </w:num>
  <w:num w:numId="6" w16cid:durableId="1998917099">
    <w:abstractNumId w:val="27"/>
  </w:num>
  <w:num w:numId="7" w16cid:durableId="342365300">
    <w:abstractNumId w:val="12"/>
  </w:num>
  <w:num w:numId="8" w16cid:durableId="2035762481">
    <w:abstractNumId w:val="26"/>
  </w:num>
  <w:num w:numId="9" w16cid:durableId="341667663">
    <w:abstractNumId w:val="8"/>
  </w:num>
  <w:num w:numId="10" w16cid:durableId="1708138720">
    <w:abstractNumId w:val="32"/>
  </w:num>
  <w:num w:numId="11" w16cid:durableId="31811766">
    <w:abstractNumId w:val="5"/>
  </w:num>
  <w:num w:numId="12" w16cid:durableId="744036597">
    <w:abstractNumId w:val="10"/>
  </w:num>
  <w:num w:numId="13" w16cid:durableId="1958637878">
    <w:abstractNumId w:val="15"/>
  </w:num>
  <w:num w:numId="14" w16cid:durableId="1253389672">
    <w:abstractNumId w:val="28"/>
  </w:num>
  <w:num w:numId="15" w16cid:durableId="93370680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4604672">
    <w:abstractNumId w:val="35"/>
  </w:num>
  <w:num w:numId="17" w16cid:durableId="1212616730">
    <w:abstractNumId w:val="25"/>
  </w:num>
  <w:num w:numId="18" w16cid:durableId="233049526">
    <w:abstractNumId w:val="14"/>
  </w:num>
  <w:num w:numId="19" w16cid:durableId="1928271490">
    <w:abstractNumId w:val="13"/>
  </w:num>
  <w:num w:numId="20" w16cid:durableId="790324321">
    <w:abstractNumId w:val="29"/>
  </w:num>
  <w:num w:numId="21" w16cid:durableId="789662197">
    <w:abstractNumId w:val="6"/>
  </w:num>
  <w:num w:numId="22" w16cid:durableId="751467502">
    <w:abstractNumId w:val="17"/>
  </w:num>
  <w:num w:numId="23" w16cid:durableId="1727560481">
    <w:abstractNumId w:val="20"/>
  </w:num>
  <w:num w:numId="24" w16cid:durableId="956571204">
    <w:abstractNumId w:val="9"/>
  </w:num>
  <w:num w:numId="25" w16cid:durableId="1047797544">
    <w:abstractNumId w:val="11"/>
  </w:num>
  <w:num w:numId="26" w16cid:durableId="682636292">
    <w:abstractNumId w:val="1"/>
  </w:num>
  <w:num w:numId="27" w16cid:durableId="1561985911">
    <w:abstractNumId w:val="24"/>
  </w:num>
  <w:num w:numId="28" w16cid:durableId="1739286415">
    <w:abstractNumId w:val="4"/>
  </w:num>
  <w:num w:numId="29" w16cid:durableId="2047290322">
    <w:abstractNumId w:val="2"/>
  </w:num>
  <w:num w:numId="30" w16cid:durableId="1133906612">
    <w:abstractNumId w:val="16"/>
  </w:num>
  <w:num w:numId="31" w16cid:durableId="1833713477">
    <w:abstractNumId w:val="7"/>
  </w:num>
  <w:num w:numId="32" w16cid:durableId="2038660031">
    <w:abstractNumId w:val="18"/>
  </w:num>
  <w:num w:numId="33" w16cid:durableId="2054309255">
    <w:abstractNumId w:val="34"/>
  </w:num>
  <w:num w:numId="34" w16cid:durableId="762652205">
    <w:abstractNumId w:val="3"/>
  </w:num>
  <w:num w:numId="35" w16cid:durableId="563297263">
    <w:abstractNumId w:val="19"/>
  </w:num>
  <w:num w:numId="36" w16cid:durableId="1834224024">
    <w:abstractNumId w:val="31"/>
  </w:num>
  <w:num w:numId="37" w16cid:durableId="12592888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5E3E"/>
    <w:rsid w:val="000167AC"/>
    <w:rsid w:val="00021220"/>
    <w:rsid w:val="0002270C"/>
    <w:rsid w:val="00023A03"/>
    <w:rsid w:val="00032CF2"/>
    <w:rsid w:val="00037894"/>
    <w:rsid w:val="000416A9"/>
    <w:rsid w:val="00042AE4"/>
    <w:rsid w:val="00042F9E"/>
    <w:rsid w:val="00044EBC"/>
    <w:rsid w:val="00045B57"/>
    <w:rsid w:val="00061829"/>
    <w:rsid w:val="0007175D"/>
    <w:rsid w:val="00072B5B"/>
    <w:rsid w:val="00075A5D"/>
    <w:rsid w:val="000801FF"/>
    <w:rsid w:val="00093D4D"/>
    <w:rsid w:val="00095A1A"/>
    <w:rsid w:val="00095B7C"/>
    <w:rsid w:val="000B170D"/>
    <w:rsid w:val="000B6288"/>
    <w:rsid w:val="000C7053"/>
    <w:rsid w:val="000D08DA"/>
    <w:rsid w:val="000D6A7C"/>
    <w:rsid w:val="000D706D"/>
    <w:rsid w:val="000E31A8"/>
    <w:rsid w:val="000E3212"/>
    <w:rsid w:val="000E3718"/>
    <w:rsid w:val="000F0A9C"/>
    <w:rsid w:val="000F549C"/>
    <w:rsid w:val="0011039E"/>
    <w:rsid w:val="00113AA9"/>
    <w:rsid w:val="00122901"/>
    <w:rsid w:val="001258FA"/>
    <w:rsid w:val="001353C6"/>
    <w:rsid w:val="00140E46"/>
    <w:rsid w:val="00143388"/>
    <w:rsid w:val="00144D11"/>
    <w:rsid w:val="00150AA2"/>
    <w:rsid w:val="00152D19"/>
    <w:rsid w:val="00164BC4"/>
    <w:rsid w:val="0016549A"/>
    <w:rsid w:val="00175F49"/>
    <w:rsid w:val="001801F9"/>
    <w:rsid w:val="00187890"/>
    <w:rsid w:val="00192084"/>
    <w:rsid w:val="0019380C"/>
    <w:rsid w:val="00193D93"/>
    <w:rsid w:val="001970A1"/>
    <w:rsid w:val="001B2523"/>
    <w:rsid w:val="001D70FB"/>
    <w:rsid w:val="001D77CF"/>
    <w:rsid w:val="001F3391"/>
    <w:rsid w:val="001F3EAD"/>
    <w:rsid w:val="001F626C"/>
    <w:rsid w:val="002146C0"/>
    <w:rsid w:val="002209BB"/>
    <w:rsid w:val="0023184D"/>
    <w:rsid w:val="00235ECC"/>
    <w:rsid w:val="00260CAD"/>
    <w:rsid w:val="002616E9"/>
    <w:rsid w:val="00265E2D"/>
    <w:rsid w:val="0027531B"/>
    <w:rsid w:val="002778C0"/>
    <w:rsid w:val="00277B48"/>
    <w:rsid w:val="00283A86"/>
    <w:rsid w:val="002A17DF"/>
    <w:rsid w:val="002B0CEE"/>
    <w:rsid w:val="002C1A04"/>
    <w:rsid w:val="002C3160"/>
    <w:rsid w:val="002C492A"/>
    <w:rsid w:val="002D4AC2"/>
    <w:rsid w:val="002E2101"/>
    <w:rsid w:val="002F764E"/>
    <w:rsid w:val="0031532B"/>
    <w:rsid w:val="00316345"/>
    <w:rsid w:val="00322FF2"/>
    <w:rsid w:val="003314B3"/>
    <w:rsid w:val="0033580B"/>
    <w:rsid w:val="00335CD8"/>
    <w:rsid w:val="00343378"/>
    <w:rsid w:val="00350422"/>
    <w:rsid w:val="0035772F"/>
    <w:rsid w:val="00363F9F"/>
    <w:rsid w:val="00372B2E"/>
    <w:rsid w:val="003732AF"/>
    <w:rsid w:val="00375B8B"/>
    <w:rsid w:val="00394363"/>
    <w:rsid w:val="00394AF0"/>
    <w:rsid w:val="003A328F"/>
    <w:rsid w:val="003A4624"/>
    <w:rsid w:val="003B476C"/>
    <w:rsid w:val="003C2F93"/>
    <w:rsid w:val="003C338A"/>
    <w:rsid w:val="003D302F"/>
    <w:rsid w:val="003D7E34"/>
    <w:rsid w:val="003F0E0C"/>
    <w:rsid w:val="003F3A97"/>
    <w:rsid w:val="00407C77"/>
    <w:rsid w:val="00421E14"/>
    <w:rsid w:val="00436DBB"/>
    <w:rsid w:val="00445A88"/>
    <w:rsid w:val="004551AD"/>
    <w:rsid w:val="0046503D"/>
    <w:rsid w:val="00482839"/>
    <w:rsid w:val="004947DF"/>
    <w:rsid w:val="004A242F"/>
    <w:rsid w:val="004A27D5"/>
    <w:rsid w:val="004B0A48"/>
    <w:rsid w:val="004B2B6C"/>
    <w:rsid w:val="004B3882"/>
    <w:rsid w:val="004B6F26"/>
    <w:rsid w:val="004C2A6A"/>
    <w:rsid w:val="004D0A41"/>
    <w:rsid w:val="004E4116"/>
    <w:rsid w:val="004F2EA5"/>
    <w:rsid w:val="005054EA"/>
    <w:rsid w:val="00513CEF"/>
    <w:rsid w:val="005202F5"/>
    <w:rsid w:val="0052418B"/>
    <w:rsid w:val="0052578E"/>
    <w:rsid w:val="005609AE"/>
    <w:rsid w:val="00560C67"/>
    <w:rsid w:val="005617FF"/>
    <w:rsid w:val="00562696"/>
    <w:rsid w:val="00566F0C"/>
    <w:rsid w:val="005810A7"/>
    <w:rsid w:val="00592921"/>
    <w:rsid w:val="00594316"/>
    <w:rsid w:val="005A44F1"/>
    <w:rsid w:val="005B1521"/>
    <w:rsid w:val="005C1424"/>
    <w:rsid w:val="005C1FFC"/>
    <w:rsid w:val="005C3292"/>
    <w:rsid w:val="005C7AEC"/>
    <w:rsid w:val="005D323E"/>
    <w:rsid w:val="005F0AB3"/>
    <w:rsid w:val="00606F88"/>
    <w:rsid w:val="0062468F"/>
    <w:rsid w:val="0063335C"/>
    <w:rsid w:val="00637378"/>
    <w:rsid w:val="00645751"/>
    <w:rsid w:val="006462F2"/>
    <w:rsid w:val="006507BF"/>
    <w:rsid w:val="00653902"/>
    <w:rsid w:val="006567DE"/>
    <w:rsid w:val="006638C2"/>
    <w:rsid w:val="00665969"/>
    <w:rsid w:val="00666081"/>
    <w:rsid w:val="006719C1"/>
    <w:rsid w:val="006908F1"/>
    <w:rsid w:val="006941A8"/>
    <w:rsid w:val="00694C36"/>
    <w:rsid w:val="006A1FFB"/>
    <w:rsid w:val="006A5BFD"/>
    <w:rsid w:val="006B6888"/>
    <w:rsid w:val="006C01E2"/>
    <w:rsid w:val="0070780B"/>
    <w:rsid w:val="00732A2F"/>
    <w:rsid w:val="00733ECD"/>
    <w:rsid w:val="00734675"/>
    <w:rsid w:val="0073609A"/>
    <w:rsid w:val="00737453"/>
    <w:rsid w:val="007639F1"/>
    <w:rsid w:val="00773BA0"/>
    <w:rsid w:val="0077413F"/>
    <w:rsid w:val="007759AC"/>
    <w:rsid w:val="00776D1B"/>
    <w:rsid w:val="007775BC"/>
    <w:rsid w:val="007805B8"/>
    <w:rsid w:val="007973F8"/>
    <w:rsid w:val="007A4519"/>
    <w:rsid w:val="007B40F6"/>
    <w:rsid w:val="007C59DF"/>
    <w:rsid w:val="007E0778"/>
    <w:rsid w:val="007E4951"/>
    <w:rsid w:val="007E60F5"/>
    <w:rsid w:val="007F5648"/>
    <w:rsid w:val="0081113B"/>
    <w:rsid w:val="008418D8"/>
    <w:rsid w:val="00842E46"/>
    <w:rsid w:val="0084461C"/>
    <w:rsid w:val="0085143A"/>
    <w:rsid w:val="0085510B"/>
    <w:rsid w:val="00866852"/>
    <w:rsid w:val="00892272"/>
    <w:rsid w:val="00896B93"/>
    <w:rsid w:val="008A650B"/>
    <w:rsid w:val="008A696F"/>
    <w:rsid w:val="008A7235"/>
    <w:rsid w:val="008B5FBD"/>
    <w:rsid w:val="008B683E"/>
    <w:rsid w:val="008B6D9A"/>
    <w:rsid w:val="008D3BDD"/>
    <w:rsid w:val="008D61C5"/>
    <w:rsid w:val="008D7683"/>
    <w:rsid w:val="008E1552"/>
    <w:rsid w:val="008E578D"/>
    <w:rsid w:val="008E7AE1"/>
    <w:rsid w:val="008F2973"/>
    <w:rsid w:val="009020AE"/>
    <w:rsid w:val="0091249C"/>
    <w:rsid w:val="0092781B"/>
    <w:rsid w:val="00934A88"/>
    <w:rsid w:val="00937ED3"/>
    <w:rsid w:val="0094090F"/>
    <w:rsid w:val="0095094D"/>
    <w:rsid w:val="00963CF1"/>
    <w:rsid w:val="009647F7"/>
    <w:rsid w:val="00972571"/>
    <w:rsid w:val="00974A4C"/>
    <w:rsid w:val="00975546"/>
    <w:rsid w:val="009765FF"/>
    <w:rsid w:val="00980584"/>
    <w:rsid w:val="009869A5"/>
    <w:rsid w:val="009875DA"/>
    <w:rsid w:val="009878C8"/>
    <w:rsid w:val="00987A30"/>
    <w:rsid w:val="00987BBD"/>
    <w:rsid w:val="0099797F"/>
    <w:rsid w:val="009B2C0A"/>
    <w:rsid w:val="009B3FC3"/>
    <w:rsid w:val="009C4E2A"/>
    <w:rsid w:val="009D0832"/>
    <w:rsid w:val="009E2678"/>
    <w:rsid w:val="009E2718"/>
    <w:rsid w:val="009F4164"/>
    <w:rsid w:val="00A03D9D"/>
    <w:rsid w:val="00A05118"/>
    <w:rsid w:val="00A072D9"/>
    <w:rsid w:val="00A0756B"/>
    <w:rsid w:val="00A16046"/>
    <w:rsid w:val="00A233C9"/>
    <w:rsid w:val="00A24689"/>
    <w:rsid w:val="00A2474B"/>
    <w:rsid w:val="00A33CE4"/>
    <w:rsid w:val="00A34336"/>
    <w:rsid w:val="00A36277"/>
    <w:rsid w:val="00A371D8"/>
    <w:rsid w:val="00A37EAC"/>
    <w:rsid w:val="00A65F17"/>
    <w:rsid w:val="00A665FA"/>
    <w:rsid w:val="00A73A7C"/>
    <w:rsid w:val="00A7784A"/>
    <w:rsid w:val="00A872A8"/>
    <w:rsid w:val="00A90934"/>
    <w:rsid w:val="00A96E51"/>
    <w:rsid w:val="00AA27CA"/>
    <w:rsid w:val="00AA5E08"/>
    <w:rsid w:val="00AA6855"/>
    <w:rsid w:val="00AA6924"/>
    <w:rsid w:val="00AC3134"/>
    <w:rsid w:val="00AD2DF1"/>
    <w:rsid w:val="00AD31FD"/>
    <w:rsid w:val="00AE717A"/>
    <w:rsid w:val="00B06BF3"/>
    <w:rsid w:val="00B13532"/>
    <w:rsid w:val="00B20046"/>
    <w:rsid w:val="00B4263C"/>
    <w:rsid w:val="00B5059B"/>
    <w:rsid w:val="00B557DD"/>
    <w:rsid w:val="00B63E39"/>
    <w:rsid w:val="00B67672"/>
    <w:rsid w:val="00B70A75"/>
    <w:rsid w:val="00B75737"/>
    <w:rsid w:val="00B7669A"/>
    <w:rsid w:val="00B82BF4"/>
    <w:rsid w:val="00B8385F"/>
    <w:rsid w:val="00BA47CF"/>
    <w:rsid w:val="00BA6576"/>
    <w:rsid w:val="00BB58DC"/>
    <w:rsid w:val="00BB6E1B"/>
    <w:rsid w:val="00BC193A"/>
    <w:rsid w:val="00BC37C2"/>
    <w:rsid w:val="00BC5351"/>
    <w:rsid w:val="00BD026A"/>
    <w:rsid w:val="00BE4278"/>
    <w:rsid w:val="00C048E4"/>
    <w:rsid w:val="00C13C35"/>
    <w:rsid w:val="00C1727D"/>
    <w:rsid w:val="00C2077E"/>
    <w:rsid w:val="00C270E3"/>
    <w:rsid w:val="00C31F46"/>
    <w:rsid w:val="00C331C3"/>
    <w:rsid w:val="00C50002"/>
    <w:rsid w:val="00C51AB9"/>
    <w:rsid w:val="00C5543D"/>
    <w:rsid w:val="00C57AAF"/>
    <w:rsid w:val="00C602C6"/>
    <w:rsid w:val="00C60303"/>
    <w:rsid w:val="00C67154"/>
    <w:rsid w:val="00C74959"/>
    <w:rsid w:val="00C76A48"/>
    <w:rsid w:val="00C76DD6"/>
    <w:rsid w:val="00C84688"/>
    <w:rsid w:val="00C84C4F"/>
    <w:rsid w:val="00C9076F"/>
    <w:rsid w:val="00CA3D65"/>
    <w:rsid w:val="00CB169D"/>
    <w:rsid w:val="00CC1249"/>
    <w:rsid w:val="00CD07B6"/>
    <w:rsid w:val="00CD2A45"/>
    <w:rsid w:val="00CD4153"/>
    <w:rsid w:val="00CD7807"/>
    <w:rsid w:val="00CE432D"/>
    <w:rsid w:val="00CE65BE"/>
    <w:rsid w:val="00CE68C2"/>
    <w:rsid w:val="00CF17AC"/>
    <w:rsid w:val="00CF1FF3"/>
    <w:rsid w:val="00CF6DB7"/>
    <w:rsid w:val="00D009C9"/>
    <w:rsid w:val="00D115EA"/>
    <w:rsid w:val="00D17447"/>
    <w:rsid w:val="00D23346"/>
    <w:rsid w:val="00D23C74"/>
    <w:rsid w:val="00D304A3"/>
    <w:rsid w:val="00D332E1"/>
    <w:rsid w:val="00D5463F"/>
    <w:rsid w:val="00D7144E"/>
    <w:rsid w:val="00D76F69"/>
    <w:rsid w:val="00DA4A59"/>
    <w:rsid w:val="00DA5D16"/>
    <w:rsid w:val="00DB0711"/>
    <w:rsid w:val="00DB6323"/>
    <w:rsid w:val="00DB7961"/>
    <w:rsid w:val="00DC3E5C"/>
    <w:rsid w:val="00DD39FE"/>
    <w:rsid w:val="00DD5B52"/>
    <w:rsid w:val="00DE02B9"/>
    <w:rsid w:val="00DE2ED7"/>
    <w:rsid w:val="00DE3DFC"/>
    <w:rsid w:val="00DF68B2"/>
    <w:rsid w:val="00E00821"/>
    <w:rsid w:val="00E15A13"/>
    <w:rsid w:val="00E2012B"/>
    <w:rsid w:val="00E430C8"/>
    <w:rsid w:val="00E4346D"/>
    <w:rsid w:val="00E528F3"/>
    <w:rsid w:val="00E60C45"/>
    <w:rsid w:val="00E629D3"/>
    <w:rsid w:val="00E649A2"/>
    <w:rsid w:val="00E701AC"/>
    <w:rsid w:val="00E70275"/>
    <w:rsid w:val="00E76B59"/>
    <w:rsid w:val="00E818D3"/>
    <w:rsid w:val="00E948B2"/>
    <w:rsid w:val="00EA2BAA"/>
    <w:rsid w:val="00EA3502"/>
    <w:rsid w:val="00ED0D53"/>
    <w:rsid w:val="00EE16F8"/>
    <w:rsid w:val="00EE6A8D"/>
    <w:rsid w:val="00EF0004"/>
    <w:rsid w:val="00EF049B"/>
    <w:rsid w:val="00F22062"/>
    <w:rsid w:val="00F3041C"/>
    <w:rsid w:val="00F43BEF"/>
    <w:rsid w:val="00F6109D"/>
    <w:rsid w:val="00F751CD"/>
    <w:rsid w:val="00F81421"/>
    <w:rsid w:val="00F84599"/>
    <w:rsid w:val="00FA6177"/>
    <w:rsid w:val="00FA63CA"/>
    <w:rsid w:val="00FB4E34"/>
    <w:rsid w:val="00FC04AB"/>
    <w:rsid w:val="00FD14FA"/>
    <w:rsid w:val="00FD2DD8"/>
    <w:rsid w:val="00FF34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1B34"/>
  <w15:docId w15:val="{ED937346-C441-47C0-887A-AB6033DA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2">
    <w:name w:val="heading 2"/>
    <w:basedOn w:val="a"/>
    <w:next w:val="a"/>
    <w:link w:val="2Char"/>
    <w:uiPriority w:val="9"/>
    <w:semiHidden/>
    <w:unhideWhenUsed/>
    <w:qFormat/>
    <w:rsid w:val="00A872A8"/>
    <w:pPr>
      <w:keepNext/>
      <w:spacing w:before="240" w:after="60"/>
      <w:outlineLvl w:val="1"/>
    </w:pPr>
    <w:rPr>
      <w:rFonts w:ascii="Aptos Display" w:eastAsia="Times New Roman" w:hAnsi="Aptos Display"/>
      <w:b/>
      <w:bCs/>
      <w:i/>
      <w:iCs/>
      <w:sz w:val="28"/>
      <w:szCs w:val="28"/>
    </w:rPr>
  </w:style>
  <w:style w:type="paragraph" w:styleId="5">
    <w:name w:val="heading 5"/>
    <w:basedOn w:val="a"/>
    <w:next w:val="a"/>
    <w:link w:val="5Char"/>
    <w:uiPriority w:val="9"/>
    <w:qFormat/>
    <w:rsid w:val="002B0CEE"/>
    <w:pPr>
      <w:spacing w:before="240" w:after="60"/>
      <w:outlineLvl w:val="4"/>
    </w:pPr>
    <w:rPr>
      <w:rFonts w:eastAsia="Times New Roman"/>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character" w:customStyle="1" w:styleId="gmailsignatureprefix">
    <w:name w:val="gmail_signature_prefix"/>
    <w:basedOn w:val="a0"/>
    <w:rsid w:val="006941A8"/>
  </w:style>
  <w:style w:type="paragraph" w:styleId="a6">
    <w:name w:val="Balloon Text"/>
    <w:basedOn w:val="a"/>
    <w:link w:val="Char"/>
    <w:uiPriority w:val="99"/>
    <w:semiHidden/>
    <w:unhideWhenUsed/>
    <w:rsid w:val="00732A2F"/>
    <w:pPr>
      <w:spacing w:after="0" w:line="240" w:lineRule="auto"/>
    </w:pPr>
    <w:rPr>
      <w:rFonts w:ascii="Tahoma" w:hAnsi="Tahoma"/>
      <w:sz w:val="16"/>
      <w:szCs w:val="16"/>
    </w:rPr>
  </w:style>
  <w:style w:type="character" w:customStyle="1" w:styleId="Char">
    <w:name w:val="Κείμενο πλαισίου Char"/>
    <w:link w:val="a6"/>
    <w:uiPriority w:val="99"/>
    <w:semiHidden/>
    <w:rsid w:val="00732A2F"/>
    <w:rPr>
      <w:rFonts w:ascii="Tahoma" w:hAnsi="Tahoma" w:cs="Tahoma"/>
      <w:sz w:val="16"/>
      <w:szCs w:val="16"/>
      <w:lang w:eastAsia="en-US"/>
    </w:rPr>
  </w:style>
  <w:style w:type="paragraph" w:customStyle="1" w:styleId="Default">
    <w:name w:val="Default"/>
    <w:rsid w:val="00A233C9"/>
    <w:pPr>
      <w:autoSpaceDE w:val="0"/>
      <w:autoSpaceDN w:val="0"/>
      <w:adjustRightInd w:val="0"/>
    </w:pPr>
    <w:rPr>
      <w:rFonts w:ascii="Times New Roman" w:hAnsi="Times New Roman"/>
      <w:color w:val="000000"/>
      <w:sz w:val="24"/>
      <w:szCs w:val="24"/>
    </w:rPr>
  </w:style>
  <w:style w:type="paragraph" w:styleId="a7">
    <w:name w:val="Body Text"/>
    <w:basedOn w:val="a"/>
    <w:link w:val="Char0"/>
    <w:rsid w:val="002C3160"/>
    <w:pPr>
      <w:suppressAutoHyphens/>
      <w:spacing w:after="140" w:line="288" w:lineRule="auto"/>
    </w:pPr>
    <w:rPr>
      <w:rFonts w:ascii="Arial" w:eastAsia="WenQuanYi Micro Hei" w:hAnsi="Arial" w:cs="Arial"/>
      <w:sz w:val="24"/>
      <w:szCs w:val="24"/>
      <w:lang w:eastAsia="zh-CN" w:bidi="hi-IN"/>
    </w:rPr>
  </w:style>
  <w:style w:type="character" w:customStyle="1" w:styleId="Char0">
    <w:name w:val="Σώμα κειμένου Char"/>
    <w:link w:val="a7"/>
    <w:rsid w:val="002C3160"/>
    <w:rPr>
      <w:rFonts w:ascii="Arial" w:eastAsia="WenQuanYi Micro Hei" w:hAnsi="Arial" w:cs="Arial"/>
      <w:sz w:val="24"/>
      <w:szCs w:val="24"/>
      <w:lang w:eastAsia="zh-CN" w:bidi="hi-IN"/>
    </w:rPr>
  </w:style>
  <w:style w:type="paragraph" w:styleId="a8">
    <w:name w:val="caption"/>
    <w:basedOn w:val="a"/>
    <w:next w:val="a"/>
    <w:uiPriority w:val="35"/>
    <w:qFormat/>
    <w:rsid w:val="0073609A"/>
    <w:pPr>
      <w:spacing w:line="240" w:lineRule="auto"/>
    </w:pPr>
    <w:rPr>
      <w:b/>
      <w:bCs/>
      <w:color w:val="4F81BD"/>
      <w:sz w:val="18"/>
      <w:szCs w:val="18"/>
    </w:rPr>
  </w:style>
  <w:style w:type="paragraph" w:styleId="a9">
    <w:name w:val="No Spacing"/>
    <w:uiPriority w:val="1"/>
    <w:qFormat/>
    <w:rsid w:val="00A96E51"/>
    <w:rPr>
      <w:rFonts w:eastAsia="Times New Roman"/>
      <w:sz w:val="22"/>
      <w:szCs w:val="22"/>
    </w:rPr>
  </w:style>
  <w:style w:type="character" w:customStyle="1" w:styleId="2Char">
    <w:name w:val="Επικεφαλίδα 2 Char"/>
    <w:link w:val="2"/>
    <w:uiPriority w:val="9"/>
    <w:semiHidden/>
    <w:rsid w:val="00A872A8"/>
    <w:rPr>
      <w:rFonts w:ascii="Aptos Display" w:eastAsia="Times New Roman" w:hAnsi="Aptos Display" w:cs="Times New Roman"/>
      <w:b/>
      <w:bCs/>
      <w:i/>
      <w:iCs/>
      <w:sz w:val="28"/>
      <w:szCs w:val="28"/>
      <w:lang w:eastAsia="en-US"/>
    </w:rPr>
  </w:style>
  <w:style w:type="character" w:customStyle="1" w:styleId="11">
    <w:name w:val="Ανεπίλυτη αναφορά1"/>
    <w:uiPriority w:val="99"/>
    <w:semiHidden/>
    <w:unhideWhenUsed/>
    <w:rsid w:val="00CF6DB7"/>
    <w:rPr>
      <w:color w:val="605E5C"/>
      <w:shd w:val="clear" w:color="auto" w:fill="E1DFDD"/>
    </w:rPr>
  </w:style>
  <w:style w:type="character" w:styleId="aa">
    <w:name w:val="Unresolved Mention"/>
    <w:basedOn w:val="a0"/>
    <w:uiPriority w:val="99"/>
    <w:semiHidden/>
    <w:unhideWhenUsed/>
    <w:rsid w:val="003D3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338050">
      <w:bodyDiv w:val="1"/>
      <w:marLeft w:val="0"/>
      <w:marRight w:val="0"/>
      <w:marTop w:val="0"/>
      <w:marBottom w:val="0"/>
      <w:divBdr>
        <w:top w:val="none" w:sz="0" w:space="0" w:color="auto"/>
        <w:left w:val="none" w:sz="0" w:space="0" w:color="auto"/>
        <w:bottom w:val="none" w:sz="0" w:space="0" w:color="auto"/>
        <w:right w:val="none" w:sz="0" w:space="0" w:color="auto"/>
      </w:divBdr>
    </w:div>
    <w:div w:id="852497106">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699621266">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9230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635</Words>
  <Characters>3432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Viky</dc:creator>
  <cp:lastModifiedBy>User</cp:lastModifiedBy>
  <cp:revision>24</cp:revision>
  <cp:lastPrinted>2024-03-21T05:50:00Z</cp:lastPrinted>
  <dcterms:created xsi:type="dcterms:W3CDTF">2026-04-17T14:19:00Z</dcterms:created>
  <dcterms:modified xsi:type="dcterms:W3CDTF">2026-05-11T20:44:00Z</dcterms:modified>
</cp:coreProperties>
</file>