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173"/>
      </w:tblGrid>
      <w:tr w:rsidR="00080DDC" w:rsidTr="00874097">
        <w:tc>
          <w:tcPr>
            <w:tcW w:w="10173" w:type="dxa"/>
          </w:tcPr>
          <w:p w:rsidR="00080DDC" w:rsidRPr="007A25A4" w:rsidRDefault="00080DDC" w:rsidP="00814C17">
            <w:pPr>
              <w:pStyle w:val="1"/>
              <w:jc w:val="center"/>
              <w:rPr>
                <w:b/>
                <w:bCs/>
              </w:rPr>
            </w:pPr>
            <w:r w:rsidRPr="007A25A4">
              <w:rPr>
                <w:b/>
                <w:bCs/>
              </w:rPr>
              <w:t>ΠΑΝΕΛΛΗΝΙΑ ΟΜΟΣΠΟΝΔΙΑ ΓΕΩΤΕΧΝΙΚΩΝ ΔΗΜΟΣΙΩΝ ΥΠΑΛΛΗΛΩΝ</w:t>
            </w:r>
          </w:p>
          <w:p w:rsidR="00080DDC" w:rsidRDefault="00080DDC" w:rsidP="00814C17">
            <w:pPr>
              <w:jc w:val="center"/>
              <w:rPr>
                <w:b/>
                <w:bCs/>
                <w:sz w:val="24"/>
              </w:rPr>
            </w:pPr>
            <w:r>
              <w:rPr>
                <w:b/>
                <w:bCs/>
                <w:sz w:val="24"/>
              </w:rPr>
              <w:t>(ΠΟΓΕΔΥ)</w:t>
            </w:r>
          </w:p>
          <w:p w:rsidR="00080DDC" w:rsidRDefault="00080DDC" w:rsidP="00814C17">
            <w:pPr>
              <w:jc w:val="center"/>
              <w:rPr>
                <w:sz w:val="24"/>
              </w:rPr>
            </w:pPr>
            <w:r>
              <w:rPr>
                <w:sz w:val="24"/>
              </w:rPr>
              <w:t>ΓΕΩΠΟΝΟΙ – ΔΑΣΟΛΟΓΟΙ – ΚΤΗΝΙΑΤΡΟΙ – ΙΧΘΥΟΛΟΓΟΙ - ΓΕΩΛΟΓΟΙ</w:t>
            </w:r>
          </w:p>
          <w:p w:rsidR="00080DDC" w:rsidRPr="00A746C4" w:rsidRDefault="00080DDC" w:rsidP="00814C17">
            <w:pPr>
              <w:ind w:right="34"/>
              <w:jc w:val="center"/>
              <w:rPr>
                <w:b/>
              </w:rPr>
            </w:pPr>
            <w:r>
              <w:rPr>
                <w:bCs/>
                <w:sz w:val="24"/>
              </w:rPr>
              <w:t xml:space="preserve">Αχαρνών 2 Αθήνα Τ.Κ. 10176 Τηλ.:210-5234189, 210-2124041 </w:t>
            </w:r>
            <w:r>
              <w:rPr>
                <w:bCs/>
                <w:sz w:val="24"/>
                <w:lang w:val="en-US"/>
              </w:rPr>
              <w:t>FAX</w:t>
            </w:r>
            <w:r>
              <w:rPr>
                <w:bCs/>
                <w:sz w:val="24"/>
              </w:rPr>
              <w:t>: 210-5232240</w:t>
            </w:r>
          </w:p>
          <w:p w:rsidR="00080DDC" w:rsidRPr="00262FAB" w:rsidRDefault="00080DDC" w:rsidP="00814C17">
            <w:pPr>
              <w:ind w:right="34"/>
              <w:jc w:val="center"/>
              <w:rPr>
                <w:bCs/>
                <w:sz w:val="24"/>
              </w:rPr>
            </w:pPr>
            <w:r>
              <w:rPr>
                <w:bCs/>
                <w:sz w:val="24"/>
                <w:lang w:val="en-US"/>
              </w:rPr>
              <w:t>e</w:t>
            </w:r>
            <w:r w:rsidRPr="00B8390E">
              <w:rPr>
                <w:bCs/>
                <w:sz w:val="24"/>
              </w:rPr>
              <w:t>-</w:t>
            </w:r>
            <w:r>
              <w:rPr>
                <w:bCs/>
                <w:sz w:val="24"/>
                <w:lang w:val="en-US"/>
              </w:rPr>
              <w:t>mail</w:t>
            </w:r>
            <w:r w:rsidRPr="00B8390E">
              <w:rPr>
                <w:bCs/>
                <w:sz w:val="24"/>
              </w:rPr>
              <w:t>:</w:t>
            </w:r>
            <w:r>
              <w:rPr>
                <w:bCs/>
                <w:sz w:val="24"/>
                <w:lang w:val="en-US"/>
              </w:rPr>
              <w:t>ax</w:t>
            </w:r>
            <w:r w:rsidRPr="00B8390E">
              <w:rPr>
                <w:bCs/>
                <w:sz w:val="24"/>
              </w:rPr>
              <w:t>2</w:t>
            </w:r>
            <w:r>
              <w:rPr>
                <w:bCs/>
                <w:sz w:val="24"/>
                <w:lang w:val="en-US"/>
              </w:rPr>
              <w:t>u</w:t>
            </w:r>
            <w:r w:rsidRPr="00B8390E">
              <w:rPr>
                <w:bCs/>
                <w:sz w:val="24"/>
              </w:rPr>
              <w:t>128@</w:t>
            </w:r>
            <w:r>
              <w:rPr>
                <w:bCs/>
                <w:sz w:val="24"/>
                <w:lang w:val="en-US"/>
              </w:rPr>
              <w:t>minagric</w:t>
            </w:r>
            <w:r w:rsidRPr="00B8390E">
              <w:rPr>
                <w:bCs/>
                <w:sz w:val="24"/>
              </w:rPr>
              <w:t>.</w:t>
            </w:r>
            <w:r>
              <w:rPr>
                <w:bCs/>
                <w:sz w:val="24"/>
                <w:lang w:val="en-US"/>
              </w:rPr>
              <w:t>gr</w:t>
            </w:r>
          </w:p>
        </w:tc>
      </w:tr>
    </w:tbl>
    <w:p w:rsidR="00B22DCE" w:rsidRPr="00080DDC" w:rsidRDefault="00B22DCE" w:rsidP="00080DDC">
      <w:pPr>
        <w:autoSpaceDE w:val="0"/>
        <w:autoSpaceDN w:val="0"/>
        <w:adjustRightInd w:val="0"/>
        <w:ind w:right="920"/>
        <w:rPr>
          <w:rFonts w:ascii="Arial" w:hAnsi="Arial" w:cs="Arial"/>
          <w:b/>
          <w:color w:val="000000"/>
          <w:sz w:val="24"/>
          <w:szCs w:val="24"/>
          <w:u w:val="single"/>
          <w:lang w:eastAsia="zh-TW"/>
        </w:rPr>
      </w:pPr>
    </w:p>
    <w:p w:rsidR="000805B6" w:rsidRDefault="005B0019">
      <w:pPr>
        <w:pStyle w:val="310"/>
        <w:spacing w:before="120" w:line="360" w:lineRule="auto"/>
        <w:ind w:left="0" w:hanging="1275"/>
        <w:jc w:val="right"/>
        <w:rPr>
          <w:rFonts w:ascii="Tahoma" w:hAnsi="Tahoma" w:cs="Tahoma"/>
          <w:b/>
          <w:sz w:val="22"/>
          <w:szCs w:val="22"/>
        </w:rPr>
      </w:pPr>
      <w:r>
        <w:rPr>
          <w:rFonts w:ascii="Tahoma" w:hAnsi="Tahoma" w:cs="Tahoma"/>
          <w:b/>
          <w:sz w:val="22"/>
          <w:szCs w:val="22"/>
        </w:rPr>
        <w:t xml:space="preserve">Αθήνα </w:t>
      </w:r>
      <w:r w:rsidR="00F91650">
        <w:rPr>
          <w:rFonts w:ascii="Tahoma" w:hAnsi="Tahoma" w:cs="Tahoma"/>
          <w:b/>
          <w:sz w:val="22"/>
          <w:szCs w:val="22"/>
        </w:rPr>
        <w:t>04</w:t>
      </w:r>
      <w:r>
        <w:rPr>
          <w:rFonts w:ascii="Tahoma" w:hAnsi="Tahoma" w:cs="Tahoma"/>
          <w:b/>
          <w:sz w:val="22"/>
          <w:szCs w:val="22"/>
        </w:rPr>
        <w:t>/</w:t>
      </w:r>
      <w:r w:rsidR="00F91650">
        <w:rPr>
          <w:rFonts w:ascii="Tahoma" w:hAnsi="Tahoma" w:cs="Tahoma"/>
          <w:b/>
          <w:sz w:val="22"/>
          <w:szCs w:val="22"/>
        </w:rPr>
        <w:t>05</w:t>
      </w:r>
      <w:r>
        <w:rPr>
          <w:rFonts w:ascii="Tahoma" w:hAnsi="Tahoma" w:cs="Tahoma"/>
          <w:b/>
          <w:sz w:val="22"/>
          <w:szCs w:val="22"/>
        </w:rPr>
        <w:t>/202</w:t>
      </w:r>
      <w:r w:rsidR="007A25A4">
        <w:rPr>
          <w:rFonts w:ascii="Tahoma" w:hAnsi="Tahoma" w:cs="Tahoma"/>
          <w:b/>
          <w:sz w:val="22"/>
          <w:szCs w:val="22"/>
        </w:rPr>
        <w:t>6</w:t>
      </w:r>
    </w:p>
    <w:p w:rsidR="000805B6" w:rsidRPr="005337A5" w:rsidRDefault="000805B6">
      <w:pPr>
        <w:pStyle w:val="310"/>
        <w:spacing w:before="120" w:line="360" w:lineRule="auto"/>
        <w:ind w:left="0" w:hanging="1275"/>
        <w:jc w:val="right"/>
        <w:rPr>
          <w:rFonts w:ascii="Tahoma" w:hAnsi="Tahoma" w:cs="Tahoma"/>
          <w:b/>
          <w:sz w:val="22"/>
          <w:szCs w:val="22"/>
        </w:rPr>
      </w:pPr>
      <w:r>
        <w:rPr>
          <w:rFonts w:ascii="Tahoma" w:hAnsi="Tahoma" w:cs="Tahoma"/>
          <w:b/>
          <w:sz w:val="22"/>
          <w:szCs w:val="22"/>
        </w:rPr>
        <w:t>Αρ. Πρωτ.</w:t>
      </w:r>
      <w:r w:rsidR="0082143A" w:rsidRPr="0082143A">
        <w:rPr>
          <w:rFonts w:ascii="Tahoma" w:hAnsi="Tahoma" w:cs="Tahoma"/>
          <w:b/>
          <w:sz w:val="22"/>
          <w:szCs w:val="22"/>
        </w:rPr>
        <w:t>1</w:t>
      </w:r>
      <w:r w:rsidR="007A25A4">
        <w:rPr>
          <w:rFonts w:ascii="Tahoma" w:hAnsi="Tahoma" w:cs="Tahoma"/>
          <w:b/>
          <w:sz w:val="22"/>
          <w:szCs w:val="22"/>
        </w:rPr>
        <w:t>72</w:t>
      </w:r>
      <w:r w:rsidR="00F91650">
        <w:rPr>
          <w:rFonts w:ascii="Tahoma" w:hAnsi="Tahoma" w:cs="Tahoma"/>
          <w:b/>
          <w:sz w:val="22"/>
          <w:szCs w:val="22"/>
        </w:rPr>
        <w:t>3</w:t>
      </w:r>
    </w:p>
    <w:p w:rsidR="007A25A4" w:rsidRPr="007A25A4" w:rsidRDefault="007A25A4" w:rsidP="007A25A4">
      <w:pPr>
        <w:shd w:val="clear" w:color="auto" w:fill="FFFFFF"/>
        <w:spacing w:after="120" w:line="275" w:lineRule="atLeast"/>
        <w:ind w:left="142"/>
        <w:rPr>
          <w:b/>
          <w:bCs/>
          <w:sz w:val="26"/>
          <w:szCs w:val="26"/>
        </w:rPr>
      </w:pPr>
      <w:r w:rsidRPr="007A25A4">
        <w:rPr>
          <w:b/>
          <w:bCs/>
          <w:sz w:val="26"/>
          <w:szCs w:val="26"/>
        </w:rPr>
        <w:t>ΠΡΟΣ:</w:t>
      </w:r>
    </w:p>
    <w:p w:rsidR="00D456E1" w:rsidRPr="00D978BD" w:rsidRDefault="007A25A4" w:rsidP="0055798F">
      <w:pPr>
        <w:shd w:val="clear" w:color="auto" w:fill="FFFFFF"/>
        <w:spacing w:after="120" w:line="275" w:lineRule="atLeast"/>
        <w:ind w:left="142"/>
        <w:rPr>
          <w:sz w:val="26"/>
          <w:szCs w:val="26"/>
        </w:rPr>
      </w:pPr>
      <w:r w:rsidRPr="00D978BD">
        <w:rPr>
          <w:sz w:val="26"/>
          <w:szCs w:val="26"/>
        </w:rPr>
        <w:t>1.       </w:t>
      </w:r>
      <w:r w:rsidR="003C0F79" w:rsidRPr="00D978BD">
        <w:rPr>
          <w:sz w:val="26"/>
          <w:szCs w:val="26"/>
        </w:rPr>
        <w:t>Περιφερειάρχη Βορείου Αιγαίου κ. Κ</w:t>
      </w:r>
      <w:r w:rsidR="00803959">
        <w:rPr>
          <w:sz w:val="26"/>
          <w:szCs w:val="26"/>
        </w:rPr>
        <w:t>ωνσταντίνο</w:t>
      </w:r>
      <w:r w:rsidR="003C0F79" w:rsidRPr="00D978BD">
        <w:rPr>
          <w:sz w:val="26"/>
          <w:szCs w:val="26"/>
        </w:rPr>
        <w:t xml:space="preserve"> Μουτζούρη</w:t>
      </w:r>
    </w:p>
    <w:p w:rsidR="00D978BD" w:rsidRPr="007A25A4" w:rsidRDefault="00D978BD" w:rsidP="007A25A4">
      <w:pPr>
        <w:shd w:val="clear" w:color="auto" w:fill="FFFFFF"/>
        <w:spacing w:after="120" w:line="275" w:lineRule="atLeast"/>
        <w:ind w:left="142"/>
        <w:rPr>
          <w:sz w:val="26"/>
          <w:szCs w:val="26"/>
        </w:rPr>
      </w:pPr>
    </w:p>
    <w:p w:rsidR="007A25A4" w:rsidRPr="007A25A4" w:rsidRDefault="007A25A4" w:rsidP="007A25A4">
      <w:pPr>
        <w:shd w:val="clear" w:color="auto" w:fill="FFFFFF"/>
        <w:spacing w:after="120" w:line="275" w:lineRule="atLeast"/>
        <w:ind w:left="142"/>
        <w:rPr>
          <w:b/>
          <w:bCs/>
          <w:sz w:val="26"/>
          <w:szCs w:val="26"/>
        </w:rPr>
      </w:pPr>
      <w:r w:rsidRPr="007A25A4">
        <w:rPr>
          <w:b/>
          <w:bCs/>
          <w:sz w:val="26"/>
          <w:szCs w:val="26"/>
        </w:rPr>
        <w:t>ΚΟΙΝ.:</w:t>
      </w:r>
    </w:p>
    <w:p w:rsidR="00803959" w:rsidRPr="00624675" w:rsidRDefault="00803959" w:rsidP="00803959">
      <w:pPr>
        <w:pStyle w:val="af3"/>
        <w:numPr>
          <w:ilvl w:val="0"/>
          <w:numId w:val="22"/>
        </w:numPr>
        <w:shd w:val="clear" w:color="auto" w:fill="FFFFFF"/>
        <w:spacing w:after="120" w:line="275" w:lineRule="atLeast"/>
        <w:rPr>
          <w:rFonts w:ascii="Times New Roman" w:eastAsia="Times New Roman" w:hAnsi="Times New Roman"/>
          <w:sz w:val="26"/>
          <w:szCs w:val="26"/>
        </w:rPr>
      </w:pPr>
      <w:r w:rsidRPr="00624675">
        <w:rPr>
          <w:rFonts w:ascii="Times New Roman" w:eastAsia="Times New Roman" w:hAnsi="Times New Roman"/>
          <w:sz w:val="26"/>
          <w:szCs w:val="26"/>
        </w:rPr>
        <w:t>Αντιπεριφερειάρχη Πρωτογενούς Τομέα κ. Αναστασία Αντωνέλλη</w:t>
      </w:r>
    </w:p>
    <w:p w:rsidR="00803959" w:rsidRPr="00624675" w:rsidRDefault="00803959" w:rsidP="00803959">
      <w:pPr>
        <w:pStyle w:val="af3"/>
        <w:numPr>
          <w:ilvl w:val="0"/>
          <w:numId w:val="22"/>
        </w:numPr>
        <w:shd w:val="clear" w:color="auto" w:fill="FFFFFF"/>
        <w:spacing w:after="120" w:line="275" w:lineRule="atLeast"/>
        <w:rPr>
          <w:rFonts w:ascii="Times New Roman" w:eastAsia="Times New Roman" w:hAnsi="Times New Roman"/>
          <w:sz w:val="26"/>
          <w:szCs w:val="26"/>
        </w:rPr>
      </w:pPr>
      <w:r w:rsidRPr="00624675">
        <w:rPr>
          <w:rFonts w:ascii="Times New Roman" w:eastAsia="Times New Roman" w:hAnsi="Times New Roman"/>
          <w:sz w:val="26"/>
          <w:szCs w:val="26"/>
        </w:rPr>
        <w:t xml:space="preserve">Γενική Διεύθυνση Οικονομικού – Δημοσιονομικού Ελέγχου κ. </w:t>
      </w:r>
      <w:r w:rsidR="002207F3">
        <w:rPr>
          <w:rFonts w:ascii="Times New Roman" w:eastAsia="Times New Roman" w:hAnsi="Times New Roman"/>
          <w:sz w:val="26"/>
          <w:szCs w:val="26"/>
        </w:rPr>
        <w:t xml:space="preserve">Ειρήνη </w:t>
      </w:r>
      <w:r w:rsidRPr="00624675">
        <w:rPr>
          <w:rFonts w:ascii="Times New Roman" w:eastAsia="Times New Roman" w:hAnsi="Times New Roman"/>
          <w:sz w:val="26"/>
          <w:szCs w:val="26"/>
        </w:rPr>
        <w:t>Αγαλία</w:t>
      </w:r>
      <w:r w:rsidR="002207F3">
        <w:rPr>
          <w:rFonts w:ascii="Times New Roman" w:eastAsia="Times New Roman" w:hAnsi="Times New Roman"/>
          <w:sz w:val="26"/>
          <w:szCs w:val="26"/>
        </w:rPr>
        <w:t>-</w:t>
      </w:r>
      <w:r w:rsidRPr="00624675">
        <w:rPr>
          <w:rFonts w:ascii="Times New Roman" w:eastAsia="Times New Roman" w:hAnsi="Times New Roman"/>
          <w:sz w:val="26"/>
          <w:szCs w:val="26"/>
        </w:rPr>
        <w:t>Πολίτη</w:t>
      </w:r>
    </w:p>
    <w:p w:rsidR="00803959" w:rsidRPr="00624675" w:rsidRDefault="00803959" w:rsidP="00803959">
      <w:pPr>
        <w:pStyle w:val="af3"/>
        <w:numPr>
          <w:ilvl w:val="0"/>
          <w:numId w:val="22"/>
        </w:numPr>
        <w:shd w:val="clear" w:color="auto" w:fill="FFFFFF"/>
        <w:spacing w:after="120" w:line="275" w:lineRule="atLeast"/>
        <w:rPr>
          <w:rFonts w:ascii="Times New Roman" w:eastAsia="Times New Roman" w:hAnsi="Times New Roman"/>
          <w:sz w:val="26"/>
          <w:szCs w:val="26"/>
        </w:rPr>
      </w:pPr>
      <w:r w:rsidRPr="00624675">
        <w:rPr>
          <w:rFonts w:ascii="Times New Roman" w:eastAsia="Times New Roman" w:hAnsi="Times New Roman"/>
          <w:sz w:val="26"/>
          <w:szCs w:val="26"/>
        </w:rPr>
        <w:t xml:space="preserve">Γενική Διεύθυνση Περιφερειακής Αγροτικής Οικονομίας &amp; Κτηνιατρικής </w:t>
      </w:r>
    </w:p>
    <w:p w:rsidR="00803959" w:rsidRDefault="00803959" w:rsidP="00803959">
      <w:pPr>
        <w:shd w:val="clear" w:color="auto" w:fill="FFFFFF"/>
        <w:spacing w:after="120" w:line="275" w:lineRule="atLeast"/>
        <w:ind w:left="142"/>
        <w:rPr>
          <w:sz w:val="26"/>
          <w:szCs w:val="26"/>
        </w:rPr>
      </w:pPr>
      <w:r w:rsidRPr="00803959">
        <w:rPr>
          <w:sz w:val="26"/>
          <w:szCs w:val="26"/>
        </w:rPr>
        <w:t xml:space="preserve">        κ. Δ</w:t>
      </w:r>
      <w:r>
        <w:rPr>
          <w:sz w:val="26"/>
          <w:szCs w:val="26"/>
        </w:rPr>
        <w:t>ήμητρα</w:t>
      </w:r>
      <w:r w:rsidRPr="00803959">
        <w:rPr>
          <w:sz w:val="26"/>
          <w:szCs w:val="26"/>
        </w:rPr>
        <w:t xml:space="preserve"> Παπαδοπούλου</w:t>
      </w:r>
    </w:p>
    <w:p w:rsidR="007A25A4" w:rsidRPr="00D978BD" w:rsidRDefault="00803959" w:rsidP="00803959">
      <w:pPr>
        <w:shd w:val="clear" w:color="auto" w:fill="FFFFFF"/>
        <w:spacing w:after="120" w:line="275" w:lineRule="atLeast"/>
        <w:ind w:left="142"/>
        <w:rPr>
          <w:sz w:val="26"/>
          <w:szCs w:val="26"/>
        </w:rPr>
      </w:pPr>
      <w:r>
        <w:rPr>
          <w:sz w:val="26"/>
          <w:szCs w:val="26"/>
        </w:rPr>
        <w:t xml:space="preserve">4.     </w:t>
      </w:r>
      <w:r w:rsidR="007A25A4" w:rsidRPr="00D978BD">
        <w:rPr>
          <w:sz w:val="26"/>
          <w:szCs w:val="26"/>
        </w:rPr>
        <w:t>Α’ Βάθμια Σωματεία</w:t>
      </w:r>
      <w:r w:rsidR="00D978BD">
        <w:rPr>
          <w:sz w:val="26"/>
          <w:szCs w:val="26"/>
        </w:rPr>
        <w:t xml:space="preserve"> – Μέλη μας</w:t>
      </w:r>
    </w:p>
    <w:p w:rsidR="0051778F" w:rsidRDefault="0051778F" w:rsidP="00080DDC">
      <w:pPr>
        <w:pStyle w:val="310"/>
        <w:spacing w:before="120" w:line="360" w:lineRule="auto"/>
        <w:ind w:left="0"/>
        <w:jc w:val="right"/>
        <w:rPr>
          <w:rFonts w:ascii="Tahoma" w:hAnsi="Tahoma" w:cs="Tahoma"/>
          <w:sz w:val="22"/>
          <w:szCs w:val="22"/>
        </w:rPr>
      </w:pPr>
      <w:r>
        <w:rPr>
          <w:rFonts w:ascii="Tahoma" w:hAnsi="Tahoma" w:cs="Tahoma"/>
          <w:sz w:val="22"/>
          <w:szCs w:val="22"/>
        </w:rPr>
        <w:tab/>
      </w:r>
    </w:p>
    <w:p w:rsidR="0051778F" w:rsidRPr="00D978BD" w:rsidRDefault="0051778F">
      <w:pPr>
        <w:spacing w:before="120" w:after="120" w:line="360" w:lineRule="auto"/>
        <w:jc w:val="both"/>
        <w:rPr>
          <w:b/>
          <w:bCs/>
          <w:sz w:val="26"/>
          <w:szCs w:val="26"/>
        </w:rPr>
      </w:pPr>
      <w:r w:rsidRPr="00D978BD">
        <w:rPr>
          <w:b/>
          <w:sz w:val="26"/>
          <w:szCs w:val="26"/>
        </w:rPr>
        <w:t>Θέμα :</w:t>
      </w:r>
      <w:r w:rsidR="00925D85" w:rsidRPr="00925D85">
        <w:rPr>
          <w:b/>
          <w:sz w:val="26"/>
          <w:szCs w:val="26"/>
        </w:rPr>
        <w:t xml:space="preserve"> </w:t>
      </w:r>
      <w:r w:rsidR="00F91650" w:rsidRPr="00D978BD">
        <w:rPr>
          <w:b/>
          <w:bCs/>
          <w:sz w:val="26"/>
          <w:szCs w:val="26"/>
        </w:rPr>
        <w:t>Εφαρμογή νομοθεσίας περί υπηρεσιακών μετακινήσεων και αναγνώριση διαδοχικών μετακινήσεων – Αίτημα επανεξέτασης</w:t>
      </w:r>
    </w:p>
    <w:p w:rsidR="00D978BD" w:rsidRPr="00D978BD" w:rsidRDefault="00BF2225" w:rsidP="00D978BD">
      <w:pPr>
        <w:spacing w:before="120" w:after="120" w:line="360" w:lineRule="auto"/>
        <w:jc w:val="both"/>
        <w:rPr>
          <w:bCs/>
          <w:sz w:val="26"/>
          <w:szCs w:val="26"/>
        </w:rPr>
      </w:pPr>
      <w:r w:rsidRPr="00D978BD">
        <w:rPr>
          <w:bCs/>
          <w:sz w:val="26"/>
          <w:szCs w:val="26"/>
        </w:rPr>
        <w:t xml:space="preserve">Σχετ : </w:t>
      </w:r>
      <w:r w:rsidRPr="00D978BD">
        <w:rPr>
          <w:bCs/>
          <w:sz w:val="26"/>
          <w:szCs w:val="26"/>
          <w:lang w:val="en-US"/>
        </w:rPr>
        <w:t>N</w:t>
      </w:r>
      <w:r w:rsidRPr="00D978BD">
        <w:rPr>
          <w:bCs/>
          <w:sz w:val="26"/>
          <w:szCs w:val="26"/>
        </w:rPr>
        <w:t>.4336/2015 και Εγκύκλιος Υπ.Οικονομικών 24.11.2015 (ΑΔΑ : ΩΨΘΩΗ – ΓΑ2)</w:t>
      </w:r>
    </w:p>
    <w:p w:rsidR="00276466" w:rsidRPr="00D978BD" w:rsidRDefault="003C0F79" w:rsidP="00276466">
      <w:pPr>
        <w:suppressAutoHyphens w:val="0"/>
        <w:spacing w:after="120"/>
        <w:jc w:val="both"/>
        <w:rPr>
          <w:sz w:val="26"/>
          <w:szCs w:val="26"/>
          <w:lang w:eastAsia="el-GR"/>
        </w:rPr>
      </w:pPr>
      <w:r w:rsidRPr="00D978BD">
        <w:rPr>
          <w:sz w:val="26"/>
          <w:szCs w:val="26"/>
          <w:lang w:eastAsia="el-GR"/>
        </w:rPr>
        <w:t>Αξιότιμε κ</w:t>
      </w:r>
      <w:r w:rsidR="00276466" w:rsidRPr="00D978BD">
        <w:rPr>
          <w:sz w:val="26"/>
          <w:szCs w:val="26"/>
          <w:lang w:eastAsia="el-GR"/>
        </w:rPr>
        <w:t>ύριε Περιφερειάρχη,</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Με την παρούσα επιστολή επιθυμούμε να θέσουμε υπόψη σας ένα ζήτημα μείζονος σημασίας, το οποίο αφορά το καθεστώς μετακινήσεων των γεωτεχνικών υπαλλήλων της Περιφέρειας Βορείου Αιγαίου και τις άμεσες επιπτώσεις του στην άσκηση των υπηρεσιακών τους καθηκόντων και, κατ’ επέκταση, στην εξυπηρέτηση του δημοσίου συμφέροντος.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 xml:space="preserve">Είναι γεγονός ότι η συντριπτική πλειονότητα των </w:t>
      </w:r>
      <w:r w:rsidR="009462C3">
        <w:rPr>
          <w:sz w:val="26"/>
          <w:szCs w:val="26"/>
          <w:lang w:eastAsia="el-GR"/>
        </w:rPr>
        <w:t>μετακινήσεων</w:t>
      </w:r>
      <w:r w:rsidRPr="00D978BD">
        <w:rPr>
          <w:sz w:val="26"/>
          <w:szCs w:val="26"/>
          <w:lang w:eastAsia="el-GR"/>
        </w:rPr>
        <w:t xml:space="preserve"> πραγματοποιείται με χρήση ιδιωτικών οχημάτων (Ι.Χ.) των υπαλλήλων, λόγω της διαχρονικής και έντονης έλλειψης υπηρεσιακών οχημάτων ή/και οδηγών (η κατ΄εξαίρεση οδήγηση των υπαλλήλων σε υπηρεσιακά αυτοκίνητα και μάλιστα τριανταετίας δεν είναι υποχρεωτική και υπεύθυνη επιλογή). Οι </w:t>
      </w:r>
      <w:r w:rsidR="009462C3">
        <w:rPr>
          <w:sz w:val="26"/>
          <w:szCs w:val="26"/>
          <w:lang w:eastAsia="el-GR"/>
        </w:rPr>
        <w:t xml:space="preserve">γεωτεχνικοί </w:t>
      </w:r>
      <w:r w:rsidRPr="00D978BD">
        <w:rPr>
          <w:sz w:val="26"/>
          <w:szCs w:val="26"/>
          <w:lang w:eastAsia="el-GR"/>
        </w:rPr>
        <w:t xml:space="preserve">καλούνται να ανταποκριθούν σε ένα ιδιαίτερα απαιτητικό και πολυδιάστατο έργο καθ’ όλη τη διάρκεια του έτους, το οποίο ενδεικτικά περιλαμβάνει ελέγχους </w:t>
      </w:r>
      <w:r w:rsidR="009462C3">
        <w:rPr>
          <w:sz w:val="26"/>
          <w:szCs w:val="26"/>
          <w:lang w:eastAsia="el-GR"/>
        </w:rPr>
        <w:t xml:space="preserve">εισαγωγών – εξαγωγών φυτικών και ζωικών προϊόντων, </w:t>
      </w:r>
      <w:r w:rsidRPr="00D978BD">
        <w:rPr>
          <w:sz w:val="26"/>
          <w:szCs w:val="26"/>
          <w:lang w:eastAsia="el-GR"/>
        </w:rPr>
        <w:t xml:space="preserve">νέων αγροτών, αναδιάρθρωσης και νέων φυτεύσεων αμπελώνων, ελέγχους οινοποιείων και καταστημάτων υγειονομικού ενδιαφέροντος, μεταποιητικών μονάδων, επισκοπήσεις φυτοϋγείας, δακοκτονία, ελέγχους μητρώων (μελισσοκομικό, ελαιοκομικό, αμπελουργικό, ΜΕΝΟ, φυτοϋγειονομικό), έλεγχος επιδοτούμενων ζωοτροφών, </w:t>
      </w:r>
      <w:r w:rsidR="009462C3">
        <w:rPr>
          <w:sz w:val="26"/>
          <w:szCs w:val="26"/>
          <w:lang w:eastAsia="el-GR"/>
        </w:rPr>
        <w:t xml:space="preserve">κτηνοτροφικές και αλιευτικές μονάδες, σταβλικές εγκαταστάσεις, σφαγεία, </w:t>
      </w:r>
      <w:r w:rsidRPr="00D978BD">
        <w:rPr>
          <w:sz w:val="26"/>
          <w:szCs w:val="26"/>
          <w:lang w:eastAsia="el-GR"/>
        </w:rPr>
        <w:t>εξηλεκτρισμό γεωργικών εγκαταστάσεων, γεωργικά μηχανήματα, υλοποίηση αναπτυξιακών προγραμμάτων (σχέδια βελτίωσης), επιδοτήσεις στο πλαίσιο προγραμμάτων, εισηγήσεις γνωμοδοτήσεων, καθώς και πλήθος λοιπών διοικητικών και τεχνικών διαδικασιών.</w:t>
      </w:r>
    </w:p>
    <w:p w:rsidR="00276466" w:rsidRPr="00D978BD" w:rsidRDefault="00276466" w:rsidP="00276466">
      <w:pPr>
        <w:suppressAutoHyphens w:val="0"/>
        <w:spacing w:after="120"/>
        <w:jc w:val="both"/>
        <w:rPr>
          <w:sz w:val="26"/>
          <w:szCs w:val="26"/>
          <w:lang w:eastAsia="el-GR"/>
        </w:rPr>
      </w:pPr>
      <w:r w:rsidRPr="00D978BD">
        <w:rPr>
          <w:sz w:val="26"/>
          <w:szCs w:val="26"/>
          <w:lang w:eastAsia="el-GR"/>
        </w:rPr>
        <w:lastRenderedPageBreak/>
        <w:t xml:space="preserve">Οι μετακινήσεις αυτές δεν περιορίζονται στο επίσημο οδικό δίκτυο, αλλά εκτείνονται σε αγροτικές, δυσπρόσιτες και συχνά δύσβατες περιοχές, </w:t>
      </w:r>
      <w:r w:rsidRPr="00D978BD">
        <w:rPr>
          <w:sz w:val="26"/>
          <w:szCs w:val="26"/>
          <w:u w:val="single"/>
          <w:lang w:eastAsia="el-GR"/>
        </w:rPr>
        <w:t>με συνεχείς διαδοχικές μεταβάσεις μεταξύ διαφορετικών σημείων ελέγχου</w:t>
      </w:r>
      <w:r w:rsidRPr="00D978BD">
        <w:rPr>
          <w:sz w:val="26"/>
          <w:szCs w:val="26"/>
          <w:lang w:eastAsia="el-GR"/>
        </w:rPr>
        <w:t>των Τοπικών Κοινοτήτων. Συχνά, ο ίδιος παραγωγός διαθέτει αγροτεμάχια διάσπαρτα σε όλη την έκταση του νησιού, γεγονός που συνεπάγεται μεγάλες συνολικές αποστάσεις.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Πρόκειται, συνεπώς, για κατεξοχήν περιπτώσεις «διαδοχικής μετακίνησης», όπως ρητά προβλέπεται στην παράγραφο 11 του άρθρου 1 του Κεφαλαίου Α’ και στην παράγραφο 3 του άρθρου 7 του Κεφαλαίου Β’ της υποπαραγράφου Δ.9 του Ν. 4336/2015, καθώς η μετάβαση πραγματοποιείται διαδοχικά σε περισσότερες από μία περιοχές εντός αυτής για εκτέλεση υπηρεσίας σε καθεμία από αυτές.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 xml:space="preserve">Μέχρι πρότινος στην Περιφέρεια σας, η εφαρμοζόμενη πρακτική – πρακτική που εφαρμόζεται και σε άλλους φορείς του δημοσίου και είναι σε πλήρη εναρμόνιση με το πνεύμα των ανωτέρω διατάξεων– ήταν η άθροιση των επιμέρους αποστάσεων των διαδοχικών προορισμών ως ενιαίας διαδρομής και το δικαίωμα καταβολής ημερήσιας αποζημίωσης, όταν το σύνολο υπερέβαινε τα 50 χιλιόμετρα συνολικής διαδοχικής μετακίνησης στους προορισμούς εκτέλεσης ελέγχων (χωρίς την επιστροφή). </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Ωστόσο, για το έτος 2025, παρότι όλες οι μετακινήσεις πραγματοποιήθηκαν σύμφωνα με τα ανωτέρω και υποβλήθηκαν εμπρόθεσμα, η Οικονομική Υπηρεσία της Περιφέρειας αρνείται την καταβολή των οδοιπορικών εξόδων, υιοθετώντας μία πρόσφατη ερμηνεία των διατάξεων, η οποία εστιάζει αποκλειστικά στην παράγραφο 8 περί εντός έδρας μετακίνησης και παραγκωνίζει την παράγραφο 11 περί διαδοχικής μετακίνησης του Ν. 4336/2015. Η ίδια αντιμετώπιση, δηλ. της υποχρέωσης να υπάρχει τουλάχιστον ένας προορισμός σε ακτίνα 50χλμ από την έδρα της υπηρεσία</w:t>
      </w:r>
      <w:r w:rsidR="0055798F">
        <w:rPr>
          <w:sz w:val="26"/>
          <w:szCs w:val="26"/>
          <w:lang w:eastAsia="el-GR"/>
        </w:rPr>
        <w:t>ς</w:t>
      </w:r>
      <w:r w:rsidRPr="00D978BD">
        <w:rPr>
          <w:sz w:val="26"/>
          <w:szCs w:val="26"/>
          <w:lang w:eastAsia="el-GR"/>
        </w:rPr>
        <w:t>,   αναμένεται να εφαρμοστεί και για τις μετακινήσεις του 2026.</w:t>
      </w:r>
    </w:p>
    <w:p w:rsidR="00276466" w:rsidRPr="00D978BD" w:rsidRDefault="00152F96" w:rsidP="00276466">
      <w:pPr>
        <w:suppressAutoHyphens w:val="0"/>
        <w:spacing w:after="120"/>
        <w:jc w:val="both"/>
        <w:rPr>
          <w:sz w:val="26"/>
          <w:szCs w:val="26"/>
          <w:lang w:eastAsia="el-GR"/>
        </w:rPr>
      </w:pPr>
      <w:r>
        <w:rPr>
          <w:sz w:val="26"/>
          <w:szCs w:val="26"/>
          <w:lang w:eastAsia="el-GR"/>
        </w:rPr>
        <w:t>Στη</w:t>
      </w:r>
      <w:r w:rsidR="00276466" w:rsidRPr="00D978BD">
        <w:rPr>
          <w:sz w:val="26"/>
          <w:szCs w:val="26"/>
          <w:lang w:eastAsia="el-GR"/>
        </w:rPr>
        <w:t xml:space="preserve"> νήσο Λήμνο</w:t>
      </w:r>
      <w:r>
        <w:rPr>
          <w:sz w:val="26"/>
          <w:szCs w:val="26"/>
          <w:lang w:eastAsia="el-GR"/>
        </w:rPr>
        <w:t xml:space="preserve"> για παράδειγμα</w:t>
      </w:r>
      <w:r w:rsidR="00276466" w:rsidRPr="00D978BD">
        <w:rPr>
          <w:sz w:val="26"/>
          <w:szCs w:val="26"/>
          <w:lang w:eastAsia="el-GR"/>
        </w:rPr>
        <w:t xml:space="preserve">, όπου, αν και η μέγιστη απόσταση μεταξύ </w:t>
      </w:r>
      <w:r w:rsidR="009462C3">
        <w:rPr>
          <w:sz w:val="26"/>
          <w:szCs w:val="26"/>
          <w:lang w:eastAsia="el-GR"/>
        </w:rPr>
        <w:t>τ</w:t>
      </w:r>
      <w:r w:rsidR="00276466" w:rsidRPr="00D978BD">
        <w:rPr>
          <w:sz w:val="26"/>
          <w:szCs w:val="26"/>
          <w:lang w:eastAsia="el-GR"/>
        </w:rPr>
        <w:t xml:space="preserve">οπικών Κοινοτήτων δεν υπερβαίνει τα 45 χιλιόμετρα, στην πράξη πραγματοποιούνται διαδοχικές μετακινήσεις που αθροιστικά καλύπτουν πολύ μεγαλύτερες αποστάσεις. Οι μετακινήσεις αυτές εκτελούνται κατόπιν εντολών για τη διενέργεια ελέγχων και την υλοποίηση του έργου των υπηρεσιών, υπό συνθήκες αυξημένου φόρτου εργασίας και περιορισμένου </w:t>
      </w:r>
      <w:r w:rsidR="00D25953">
        <w:rPr>
          <w:sz w:val="26"/>
          <w:szCs w:val="26"/>
          <w:lang w:eastAsia="el-GR"/>
        </w:rPr>
        <w:t xml:space="preserve">γεωτεχνικού </w:t>
      </w:r>
      <w:r w:rsidR="00276466" w:rsidRPr="00D978BD">
        <w:rPr>
          <w:sz w:val="26"/>
          <w:szCs w:val="26"/>
          <w:lang w:eastAsia="el-GR"/>
        </w:rPr>
        <w:t>προσωπικού. Ωστόσο, η ανωτέρω ερμηνεία οδηγεί στο να μην αναγνωρίζεται ουσιαστικά η πραγματική έκταση των μετακινήσεων, είτε αυτές χαρακτηρίζονται ως εντός είτε ως εκτός έδρας, παρά το γεγονός ότι διανύονται σημαντικές αποστάσεις, κυρίως με τη χρήση ιδιωτικών οχημάτων.</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 xml:space="preserve">Η προβλεπόμενη ημερήσια αποζημίωση (10€), σε συνδυασμό με τη χιλιομετρική αποζημίωση (0,20€/χλμ), αποτελεί ήδη ελάχιστη και ανεπαρκή κάλυψη των πραγματικών εξόδων, ιδίως υπό τις παρούσες συνθήκες αυξημένου κόστους καυσίμων. Η μη καταβολή τους καθώς και οι δυσμενείς όροι αποζημίωσης, δημιουργεί μία προδήλως άδικη και αντιπαραγωγική κατάσταση, καθώς οι υπάλληλοι καλούνται να εξυπηρετήσουν κρίσιμες ανάγκες της διοίκησης με </w:t>
      </w:r>
      <w:r w:rsidR="00D25953">
        <w:rPr>
          <w:sz w:val="26"/>
          <w:szCs w:val="26"/>
          <w:lang w:eastAsia="el-GR"/>
        </w:rPr>
        <w:t>ιδί</w:t>
      </w:r>
      <w:r w:rsidRPr="00D978BD">
        <w:rPr>
          <w:sz w:val="26"/>
          <w:szCs w:val="26"/>
          <w:lang w:eastAsia="el-GR"/>
        </w:rPr>
        <w:t>α μέσα, χωρίς την αντίστοιχη οικονομική κάλυψη.</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Η εξέλιξη αυτή εγκυμονεί σοβαρούς κινδύνους για τη λειτουργία των ελεγκτικών μηχανισμών. Σε περίπτωση που οι υπάλληλοι παύσουν, ευλόγως και νομίμως, να χρησιμοποιούν τα ιδιωτικά τους οχήματα, θα προκύψουν άμεσες επιπτώσεις:</w:t>
      </w:r>
    </w:p>
    <w:p w:rsidR="00276466" w:rsidRPr="00D978BD" w:rsidRDefault="00276466" w:rsidP="00276466">
      <w:pPr>
        <w:numPr>
          <w:ilvl w:val="0"/>
          <w:numId w:val="19"/>
        </w:numPr>
        <w:suppressAutoHyphens w:val="0"/>
        <w:spacing w:after="120" w:line="278" w:lineRule="auto"/>
        <w:jc w:val="both"/>
        <w:rPr>
          <w:sz w:val="26"/>
          <w:szCs w:val="26"/>
          <w:lang w:eastAsia="el-GR"/>
        </w:rPr>
      </w:pPr>
      <w:r w:rsidRPr="00D978BD">
        <w:rPr>
          <w:sz w:val="26"/>
          <w:szCs w:val="26"/>
          <w:lang w:eastAsia="el-GR"/>
        </w:rPr>
        <w:t>στην υλοποίηση προγραμμάτων ενισχύσεων</w:t>
      </w:r>
    </w:p>
    <w:p w:rsidR="00276466" w:rsidRPr="00D978BD" w:rsidRDefault="00276466" w:rsidP="00276466">
      <w:pPr>
        <w:numPr>
          <w:ilvl w:val="0"/>
          <w:numId w:val="19"/>
        </w:numPr>
        <w:suppressAutoHyphens w:val="0"/>
        <w:spacing w:after="120" w:line="278" w:lineRule="auto"/>
        <w:jc w:val="both"/>
        <w:rPr>
          <w:sz w:val="26"/>
          <w:szCs w:val="26"/>
          <w:lang w:eastAsia="el-GR"/>
        </w:rPr>
      </w:pPr>
      <w:r w:rsidRPr="00D978BD">
        <w:rPr>
          <w:sz w:val="26"/>
          <w:szCs w:val="26"/>
          <w:lang w:eastAsia="el-GR"/>
        </w:rPr>
        <w:t xml:space="preserve">στην προστασία </w:t>
      </w:r>
      <w:r w:rsidR="00D25953">
        <w:rPr>
          <w:sz w:val="26"/>
          <w:szCs w:val="26"/>
          <w:lang w:eastAsia="el-GR"/>
        </w:rPr>
        <w:t xml:space="preserve">και στους ελέγχους </w:t>
      </w:r>
      <w:r w:rsidRPr="00D978BD">
        <w:rPr>
          <w:sz w:val="26"/>
          <w:szCs w:val="26"/>
          <w:lang w:eastAsia="el-GR"/>
        </w:rPr>
        <w:t>της φυτικής και ζωικής παραγωγής</w:t>
      </w:r>
    </w:p>
    <w:p w:rsidR="00276466" w:rsidRPr="00D978BD" w:rsidRDefault="00276466" w:rsidP="00276466">
      <w:pPr>
        <w:numPr>
          <w:ilvl w:val="0"/>
          <w:numId w:val="19"/>
        </w:numPr>
        <w:suppressAutoHyphens w:val="0"/>
        <w:spacing w:after="120" w:line="278" w:lineRule="auto"/>
        <w:jc w:val="both"/>
        <w:rPr>
          <w:sz w:val="26"/>
          <w:szCs w:val="26"/>
          <w:lang w:eastAsia="el-GR"/>
        </w:rPr>
      </w:pPr>
      <w:r w:rsidRPr="00D978BD">
        <w:rPr>
          <w:sz w:val="26"/>
          <w:szCs w:val="26"/>
          <w:lang w:eastAsia="el-GR"/>
        </w:rPr>
        <w:t>στη λειτουργία των μητρώων</w:t>
      </w:r>
    </w:p>
    <w:p w:rsidR="00276466" w:rsidRPr="00D978BD" w:rsidRDefault="00276466" w:rsidP="00276466">
      <w:pPr>
        <w:numPr>
          <w:ilvl w:val="0"/>
          <w:numId w:val="19"/>
        </w:numPr>
        <w:suppressAutoHyphens w:val="0"/>
        <w:spacing w:after="120" w:line="278" w:lineRule="auto"/>
        <w:jc w:val="both"/>
        <w:rPr>
          <w:sz w:val="26"/>
          <w:szCs w:val="26"/>
          <w:lang w:eastAsia="el-GR"/>
        </w:rPr>
      </w:pPr>
      <w:r w:rsidRPr="00D978BD">
        <w:rPr>
          <w:sz w:val="26"/>
          <w:szCs w:val="26"/>
          <w:lang w:eastAsia="el-GR"/>
        </w:rPr>
        <w:t>στην έκδοση διοικητικών πράξεων</w:t>
      </w:r>
    </w:p>
    <w:p w:rsidR="00276466" w:rsidRPr="00D978BD" w:rsidRDefault="00276466" w:rsidP="00276466">
      <w:pPr>
        <w:numPr>
          <w:ilvl w:val="0"/>
          <w:numId w:val="19"/>
        </w:numPr>
        <w:suppressAutoHyphens w:val="0"/>
        <w:spacing w:after="120" w:line="278" w:lineRule="auto"/>
        <w:jc w:val="both"/>
        <w:rPr>
          <w:sz w:val="26"/>
          <w:szCs w:val="26"/>
          <w:lang w:eastAsia="el-GR"/>
        </w:rPr>
      </w:pPr>
      <w:r w:rsidRPr="00D978BD">
        <w:rPr>
          <w:sz w:val="26"/>
          <w:szCs w:val="26"/>
          <w:lang w:eastAsia="el-GR"/>
        </w:rPr>
        <w:lastRenderedPageBreak/>
        <w:t>και συνολικά στη στήριξη του πρωτογενούς τομέα</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 xml:space="preserve">Παράλληλα, τίθεται ζήτημα ορθής και πλήρους εφαρμογής του ισχύοντος νομοθετικού πλαισίου, καθώς η </w:t>
      </w:r>
      <w:r w:rsidR="00931BEE">
        <w:rPr>
          <w:sz w:val="26"/>
          <w:szCs w:val="26"/>
          <w:lang w:eastAsia="el-GR"/>
        </w:rPr>
        <w:t xml:space="preserve">πρόσφατη </w:t>
      </w:r>
      <w:r w:rsidRPr="00D978BD">
        <w:rPr>
          <w:sz w:val="26"/>
          <w:szCs w:val="26"/>
          <w:lang w:eastAsia="el-GR"/>
        </w:rPr>
        <w:t xml:space="preserve">μονομερής ερμηνεία </w:t>
      </w:r>
      <w:r w:rsidR="00931BEE">
        <w:rPr>
          <w:sz w:val="26"/>
          <w:szCs w:val="26"/>
          <w:lang w:eastAsia="el-GR"/>
        </w:rPr>
        <w:t xml:space="preserve">του άρθ.8 </w:t>
      </w:r>
      <w:r w:rsidRPr="00D978BD">
        <w:rPr>
          <w:sz w:val="26"/>
          <w:szCs w:val="26"/>
          <w:lang w:eastAsia="el-GR"/>
        </w:rPr>
        <w:t xml:space="preserve">των διατάξεων του Ν. 4336/2015 </w:t>
      </w:r>
      <w:r w:rsidR="00931BEE">
        <w:rPr>
          <w:sz w:val="26"/>
          <w:szCs w:val="26"/>
          <w:lang w:eastAsia="el-GR"/>
        </w:rPr>
        <w:t xml:space="preserve">χωρίς να λαμβάνει υπόψη το αρθ.11 </w:t>
      </w:r>
      <w:r w:rsidRPr="00D978BD">
        <w:rPr>
          <w:sz w:val="26"/>
          <w:szCs w:val="26"/>
          <w:lang w:eastAsia="el-GR"/>
        </w:rPr>
        <w:t>δεν αποτυπώνει το συνολικό πνεύμα του νόμου, ο οποίος ρητά προβλέπει και τις περιπτώσεις διαδοχικών μετακινήσεων.</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 xml:space="preserve">Στο πλαίσιο της Εγκυκλίου του 2015, η έννοια της «διαδοχικής μετακίνησης» εισάγεται ακριβώς για να περιγράψει </w:t>
      </w:r>
      <w:r w:rsidRPr="00D978BD">
        <w:rPr>
          <w:b/>
          <w:bCs/>
          <w:sz w:val="26"/>
          <w:szCs w:val="26"/>
          <w:lang w:eastAsia="el-GR"/>
        </w:rPr>
        <w:t>μία ενιαία αποστολή/κίνηση</w:t>
      </w:r>
      <w:r w:rsidRPr="00D978BD">
        <w:rPr>
          <w:sz w:val="26"/>
          <w:szCs w:val="26"/>
          <w:lang w:eastAsia="el-GR"/>
        </w:rPr>
        <w:t xml:space="preserve"> που απλώς σπάει σε πολλαπλούς προορισμούς. Όταν λοιπόν ο νομοθέτης ορίζει το όριο των 50 χλμ. για το «εκτός έδρας», σε περίπτωση κυκλικής/διαδοχικής διαδρομής, το πνεύμα του νόμου του 2015 αφήνει το περιθώριο να ερμηνευτεί ότι αξιολογείται </w:t>
      </w:r>
      <w:r w:rsidRPr="00D978BD">
        <w:rPr>
          <w:b/>
          <w:bCs/>
          <w:sz w:val="26"/>
          <w:szCs w:val="26"/>
          <w:lang w:eastAsia="el-GR"/>
        </w:rPr>
        <w:t>το συνολικό μήκος της μετάβασης</w:t>
      </w:r>
      <w:r w:rsidRPr="00D978BD">
        <w:rPr>
          <w:sz w:val="26"/>
          <w:szCs w:val="26"/>
          <w:lang w:eastAsia="el-GR"/>
        </w:rPr>
        <w:t xml:space="preserve"> στο πλαίσιο της εκτέλεσης υπηρεσίας, πριν την τελική επιστροφή. Εφόσον το άθροισμα των αποστάσεων μετάβασης στους διαδοχικούς σταθμούς υπερβαίνει τα 50 χλμ., ο υπάλληλος βρίσκεται πρακτικά σε καθεστώς «εκτός έδρας».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Η χρήση Ι.Χ. καθιστά την κατάσταση ακόμα πιο απαιτητική. Το κράτος αναγνωρίζει τη χιλιομετρική αποζημίωση για τη φθορά και το καύσιμο, όμως το "εκτός έδρας" αφορά τον άνθρωπο, όχι το όχημα. Η ημερήσια αποζημίωση, δίνεται για τη φυσική ταλαιπωρία του εργαζομένου. Το να αρνηθείς την αποζημίωση σε κάποιον που ήταν στο δρόμο (και δη με δικό του όχημα) διανύοντας διαδοχικά και συνολικά μεγάλες χιλιομετρικές αποστάσεις είναι αντίθετο με τη λογική της χρηστής διοίκησης.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Για όλους τους παραπάνω λόγους προτείνεται να λαμβάνεται υπόψη για τον υπολογισμό της χιλιομετρικής απόστασης που απαιτείται για τη θεμελίωση του δικαιώματος λήψης της ημερήσιας αποζημίωσης, το σύνολο των διανυόμενων χιλιομέτρων της ενιαίας υπηρεσιακής μετακίνησης μέχρι τον τελευταίο προορισμό εκτέλεσης έργου.</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Η ανωτέρω πρόταση δικαιολογείται από:</w:t>
      </w:r>
    </w:p>
    <w:p w:rsidR="00276466" w:rsidRPr="00D978BD" w:rsidRDefault="00276466" w:rsidP="00276466">
      <w:pPr>
        <w:numPr>
          <w:ilvl w:val="0"/>
          <w:numId w:val="20"/>
        </w:numPr>
        <w:suppressAutoHyphens w:val="0"/>
        <w:spacing w:after="120" w:line="278" w:lineRule="auto"/>
        <w:jc w:val="both"/>
        <w:rPr>
          <w:sz w:val="26"/>
          <w:szCs w:val="26"/>
          <w:lang w:eastAsia="el-GR"/>
        </w:rPr>
      </w:pPr>
      <w:r w:rsidRPr="00D978BD">
        <w:rPr>
          <w:sz w:val="26"/>
          <w:szCs w:val="26"/>
          <w:lang w:eastAsia="el-GR"/>
        </w:rPr>
        <w:t>τις μετακινήσεις σε αγρούς και δυσπρόσιτες ή δύσβατες περιοχές</w:t>
      </w:r>
    </w:p>
    <w:p w:rsidR="00276466" w:rsidRPr="00D978BD" w:rsidRDefault="00276466" w:rsidP="00276466">
      <w:pPr>
        <w:numPr>
          <w:ilvl w:val="0"/>
          <w:numId w:val="20"/>
        </w:numPr>
        <w:suppressAutoHyphens w:val="0"/>
        <w:spacing w:after="120" w:line="278" w:lineRule="auto"/>
        <w:jc w:val="both"/>
        <w:rPr>
          <w:sz w:val="26"/>
          <w:szCs w:val="26"/>
          <w:lang w:eastAsia="el-GR"/>
        </w:rPr>
      </w:pPr>
      <w:r w:rsidRPr="00D978BD">
        <w:rPr>
          <w:sz w:val="26"/>
          <w:szCs w:val="26"/>
          <w:lang w:eastAsia="el-GR"/>
        </w:rPr>
        <w:t>τη χρήση αγροτικής και μη ασφαλτοστρωμένης οδοποιίας, η οποία δεν αποτυπώνεται στα συστήματα υπολογισμού αποστάσεων του Υπουργείου Υποδομών και Μεταφορών</w:t>
      </w:r>
    </w:p>
    <w:p w:rsidR="00276466" w:rsidRPr="00D978BD" w:rsidRDefault="00276466" w:rsidP="00276466">
      <w:pPr>
        <w:numPr>
          <w:ilvl w:val="0"/>
          <w:numId w:val="20"/>
        </w:numPr>
        <w:suppressAutoHyphens w:val="0"/>
        <w:spacing w:after="120" w:line="278" w:lineRule="auto"/>
        <w:jc w:val="both"/>
        <w:rPr>
          <w:sz w:val="26"/>
          <w:szCs w:val="26"/>
          <w:lang w:eastAsia="el-GR"/>
        </w:rPr>
      </w:pPr>
      <w:r w:rsidRPr="00D978BD">
        <w:rPr>
          <w:sz w:val="26"/>
          <w:szCs w:val="26"/>
          <w:lang w:eastAsia="el-GR"/>
        </w:rPr>
        <w:t>τη φύση των διαδοχικών μετακινήσεων ως ενιαίου λειτουργικού συνόλου</w:t>
      </w:r>
    </w:p>
    <w:p w:rsidR="00276466" w:rsidRPr="00D978BD" w:rsidRDefault="00276466" w:rsidP="00276466">
      <w:pPr>
        <w:numPr>
          <w:ilvl w:val="0"/>
          <w:numId w:val="20"/>
        </w:numPr>
        <w:suppressAutoHyphens w:val="0"/>
        <w:spacing w:after="120" w:line="278" w:lineRule="auto"/>
        <w:jc w:val="both"/>
        <w:rPr>
          <w:sz w:val="26"/>
          <w:szCs w:val="26"/>
          <w:lang w:eastAsia="el-GR"/>
        </w:rPr>
      </w:pPr>
      <w:r w:rsidRPr="00D978BD">
        <w:rPr>
          <w:sz w:val="26"/>
          <w:szCs w:val="26"/>
          <w:lang w:eastAsia="el-GR"/>
        </w:rPr>
        <w:t>τη συχνή ή και αποκλειστική χρήση Ι.Χ. οχημάτων</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Για του λόγου το αληθές, επισημαίνεται ότι προ μνημονίων ο νομοθέτης είχε προβλέψει τις ιδιαιτερότητες των μετακινήσεων και  ίσχυε ειδική μεταχείριση στους γεωτεχνικούς υπαλλήλους για την καταβολή αποζημίωσης σε σχέση με τους λοιπούς δημοσίους υπαλλήλους όπου βάσει του άρθρου 9 του Ν. 2685/1999, προβλεπόταν κατώτατο όριο μετακίνησης είκοσι μόλις (20) χιλιομέτρων έναντι 40χλμ στους λοιπούς δημοσίους υπαλλήλους.</w:t>
      </w:r>
    </w:p>
    <w:p w:rsidR="00276466" w:rsidRPr="00D978BD" w:rsidRDefault="00276466" w:rsidP="00276466">
      <w:pPr>
        <w:suppressAutoHyphens w:val="0"/>
        <w:spacing w:after="120"/>
        <w:jc w:val="both"/>
        <w:rPr>
          <w:sz w:val="26"/>
          <w:szCs w:val="26"/>
          <w:lang w:eastAsia="el-GR"/>
        </w:rPr>
      </w:pPr>
      <w:r w:rsidRPr="00D978BD">
        <w:rPr>
          <w:sz w:val="26"/>
          <w:szCs w:val="26"/>
          <w:lang w:eastAsia="el-GR"/>
        </w:rPr>
        <w:t>Κατόπιν των ανωτέρω, παρακαλούμε για:</w:t>
      </w:r>
    </w:p>
    <w:p w:rsidR="00276466" w:rsidRPr="00D978BD" w:rsidRDefault="00276466" w:rsidP="00276466">
      <w:pPr>
        <w:numPr>
          <w:ilvl w:val="0"/>
          <w:numId w:val="21"/>
        </w:numPr>
        <w:suppressAutoHyphens w:val="0"/>
        <w:spacing w:after="120" w:line="278" w:lineRule="auto"/>
        <w:jc w:val="both"/>
        <w:rPr>
          <w:sz w:val="26"/>
          <w:szCs w:val="26"/>
          <w:lang w:eastAsia="el-GR"/>
        </w:rPr>
      </w:pPr>
      <w:r w:rsidRPr="00D978BD">
        <w:rPr>
          <w:sz w:val="26"/>
          <w:szCs w:val="26"/>
          <w:lang w:eastAsia="el-GR"/>
        </w:rPr>
        <w:t>την επανεξέταση της ερμηνείας και εφαρμογής των διατάξεων του Ν. 4336/2015, με πλήρη συνεκτίμηση της παραγράφου 11 περί διαδοχικών μετακινήσεων</w:t>
      </w:r>
    </w:p>
    <w:p w:rsidR="00276466" w:rsidRPr="00D978BD" w:rsidRDefault="00276466" w:rsidP="00276466">
      <w:pPr>
        <w:numPr>
          <w:ilvl w:val="0"/>
          <w:numId w:val="21"/>
        </w:numPr>
        <w:suppressAutoHyphens w:val="0"/>
        <w:spacing w:after="120" w:line="278" w:lineRule="auto"/>
        <w:jc w:val="both"/>
        <w:rPr>
          <w:sz w:val="26"/>
          <w:szCs w:val="26"/>
          <w:lang w:eastAsia="el-GR"/>
        </w:rPr>
      </w:pPr>
      <w:r w:rsidRPr="00D978BD">
        <w:rPr>
          <w:sz w:val="26"/>
          <w:szCs w:val="26"/>
          <w:lang w:eastAsia="el-GR"/>
        </w:rPr>
        <w:t xml:space="preserve">τη λήψη μέτρων που θα διευκολύνουν το έργο των υπαλλήλων </w:t>
      </w:r>
    </w:p>
    <w:p w:rsidR="00276466" w:rsidRPr="00D978BD" w:rsidRDefault="00276466" w:rsidP="00276466">
      <w:pPr>
        <w:numPr>
          <w:ilvl w:val="0"/>
          <w:numId w:val="21"/>
        </w:numPr>
        <w:suppressAutoHyphens w:val="0"/>
        <w:spacing w:after="120" w:line="278" w:lineRule="auto"/>
        <w:jc w:val="both"/>
        <w:rPr>
          <w:sz w:val="26"/>
          <w:szCs w:val="26"/>
          <w:lang w:eastAsia="el-GR"/>
        </w:rPr>
      </w:pPr>
      <w:r w:rsidRPr="00D978BD">
        <w:rPr>
          <w:sz w:val="26"/>
          <w:szCs w:val="26"/>
          <w:lang w:eastAsia="el-GR"/>
        </w:rPr>
        <w:t>την αναγνώριση των πραγματικών συνθηκών εκτέλεσης των υπηρεσιακών μετακινήσεων</w:t>
      </w:r>
    </w:p>
    <w:p w:rsidR="00276466" w:rsidRPr="00D978BD" w:rsidRDefault="00276466" w:rsidP="00276466">
      <w:pPr>
        <w:numPr>
          <w:ilvl w:val="0"/>
          <w:numId w:val="21"/>
        </w:numPr>
        <w:suppressAutoHyphens w:val="0"/>
        <w:spacing w:after="120" w:line="278" w:lineRule="auto"/>
        <w:jc w:val="both"/>
        <w:rPr>
          <w:sz w:val="26"/>
          <w:szCs w:val="26"/>
          <w:lang w:eastAsia="el-GR"/>
        </w:rPr>
      </w:pPr>
      <w:r w:rsidRPr="00D978BD">
        <w:rPr>
          <w:sz w:val="26"/>
          <w:szCs w:val="26"/>
          <w:lang w:eastAsia="el-GR"/>
        </w:rPr>
        <w:t>την άμεση καταβολή των οδοιπορικών εξόδων του έτους 2025</w:t>
      </w:r>
    </w:p>
    <w:p w:rsidR="00276466" w:rsidRPr="00D978BD" w:rsidRDefault="00276466" w:rsidP="00276466">
      <w:pPr>
        <w:suppressAutoHyphens w:val="0"/>
        <w:spacing w:after="120"/>
        <w:jc w:val="both"/>
        <w:rPr>
          <w:sz w:val="26"/>
          <w:szCs w:val="26"/>
          <w:lang w:eastAsia="el-GR"/>
        </w:rPr>
      </w:pPr>
      <w:r w:rsidRPr="00D978BD">
        <w:rPr>
          <w:sz w:val="26"/>
          <w:szCs w:val="26"/>
          <w:lang w:eastAsia="el-GR"/>
        </w:rPr>
        <w:lastRenderedPageBreak/>
        <w:t>Η επίλυση του ζητήματος είναι κρίσιμη, όχι μόνο για τη διασφάλιση των δικαιωμάτων των υπαλλήλων, αλλά κυρίως για τη διατήρηση της εύρυθμης λειτουργίας των υπηρεσιών και την αποτελεσματική στήριξη του πρωτογενούς τομέα.</w:t>
      </w:r>
    </w:p>
    <w:p w:rsidR="00276466" w:rsidRDefault="00276466" w:rsidP="00276466">
      <w:pPr>
        <w:suppressAutoHyphens w:val="0"/>
        <w:spacing w:after="120"/>
        <w:jc w:val="both"/>
        <w:rPr>
          <w:sz w:val="26"/>
          <w:szCs w:val="26"/>
          <w:lang w:eastAsia="el-GR"/>
        </w:rPr>
      </w:pPr>
      <w:r w:rsidRPr="00D978BD">
        <w:rPr>
          <w:sz w:val="26"/>
          <w:szCs w:val="26"/>
          <w:lang w:eastAsia="el-GR"/>
        </w:rPr>
        <w:t>Παραμένουμε στη διάθεσή σας για κάθε διευκρίνιση ή συνεργασία επί του θέματος.</w:t>
      </w:r>
    </w:p>
    <w:p w:rsidR="00931BEE" w:rsidRPr="00D978BD" w:rsidRDefault="00931BEE" w:rsidP="00276466">
      <w:pPr>
        <w:suppressAutoHyphens w:val="0"/>
        <w:spacing w:after="120"/>
        <w:jc w:val="both"/>
        <w:rPr>
          <w:sz w:val="26"/>
          <w:szCs w:val="26"/>
          <w:lang w:eastAsia="el-GR"/>
        </w:rPr>
      </w:pPr>
    </w:p>
    <w:p w:rsidR="00276466" w:rsidRPr="00D978BD" w:rsidRDefault="00276466" w:rsidP="001E362C">
      <w:pPr>
        <w:suppressAutoHyphens w:val="0"/>
        <w:spacing w:after="120"/>
        <w:jc w:val="center"/>
        <w:rPr>
          <w:sz w:val="26"/>
          <w:szCs w:val="26"/>
          <w:lang w:eastAsia="el-GR"/>
        </w:rPr>
      </w:pPr>
      <w:r w:rsidRPr="00D978BD">
        <w:rPr>
          <w:sz w:val="26"/>
          <w:szCs w:val="26"/>
          <w:lang w:eastAsia="el-GR"/>
        </w:rPr>
        <w:t>Με εκτίμηση,</w:t>
      </w:r>
    </w:p>
    <w:p w:rsidR="0051778F" w:rsidRPr="00CE772C" w:rsidRDefault="00B22DCE" w:rsidP="00BF3E93">
      <w:pPr>
        <w:spacing w:before="240" w:after="120" w:line="360" w:lineRule="auto"/>
        <w:rPr>
          <w:sz w:val="26"/>
          <w:szCs w:val="26"/>
          <w:lang w:eastAsia="el-GR"/>
        </w:rPr>
      </w:pPr>
      <w:r w:rsidRPr="00CE772C">
        <w:rPr>
          <w:sz w:val="26"/>
          <w:szCs w:val="26"/>
          <w:lang w:eastAsia="el-GR"/>
        </w:rPr>
        <w:t>Για το Δ.Σ.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2937"/>
        <w:gridCol w:w="3945"/>
      </w:tblGrid>
      <w:tr w:rsidR="005337A5" w:rsidTr="009C364E">
        <w:trPr>
          <w:trHeight w:val="1696"/>
        </w:trPr>
        <w:tc>
          <w:tcPr>
            <w:tcW w:w="3553" w:type="dxa"/>
          </w:tcPr>
          <w:p w:rsidR="005337A5" w:rsidRPr="001E362C" w:rsidRDefault="005337A5" w:rsidP="009C364E">
            <w:pPr>
              <w:pStyle w:val="110"/>
              <w:spacing w:before="1"/>
              <w:ind w:left="0"/>
              <w:jc w:val="center"/>
              <w:rPr>
                <w:sz w:val="26"/>
                <w:szCs w:val="26"/>
              </w:rPr>
            </w:pPr>
            <w:r w:rsidRPr="001E362C">
              <w:rPr>
                <w:sz w:val="26"/>
                <w:szCs w:val="26"/>
              </w:rPr>
              <w:t>Ο ΠΡΟΕΔΡΟΣ</w:t>
            </w:r>
          </w:p>
          <w:p w:rsidR="005337A5" w:rsidRPr="001E362C" w:rsidRDefault="005337A5" w:rsidP="009C364E">
            <w:pPr>
              <w:pStyle w:val="110"/>
              <w:spacing w:before="1"/>
              <w:ind w:left="0"/>
              <w:jc w:val="center"/>
              <w:rPr>
                <w:sz w:val="26"/>
                <w:szCs w:val="26"/>
              </w:rPr>
            </w:pPr>
          </w:p>
          <w:p w:rsidR="005337A5" w:rsidRPr="001E362C" w:rsidRDefault="005337A5" w:rsidP="009C364E">
            <w:pPr>
              <w:pStyle w:val="110"/>
              <w:spacing w:before="1"/>
              <w:ind w:left="0"/>
              <w:rPr>
                <w:sz w:val="26"/>
                <w:szCs w:val="26"/>
              </w:rPr>
            </w:pPr>
          </w:p>
          <w:p w:rsidR="005337A5" w:rsidRPr="001E362C" w:rsidRDefault="005337A5" w:rsidP="009C364E">
            <w:pPr>
              <w:pStyle w:val="110"/>
              <w:spacing w:before="1"/>
              <w:ind w:left="0"/>
              <w:jc w:val="center"/>
              <w:rPr>
                <w:sz w:val="26"/>
                <w:szCs w:val="26"/>
              </w:rPr>
            </w:pPr>
            <w:r w:rsidRPr="001E362C">
              <w:rPr>
                <w:sz w:val="26"/>
                <w:szCs w:val="26"/>
              </w:rPr>
              <w:t xml:space="preserve">Ν. ΚΑΚΑΒΑΣ                                                                          </w:t>
            </w:r>
          </w:p>
        </w:tc>
        <w:tc>
          <w:tcPr>
            <w:tcW w:w="3008" w:type="dxa"/>
          </w:tcPr>
          <w:p w:rsidR="005337A5" w:rsidRPr="001E362C" w:rsidRDefault="005337A5" w:rsidP="009C364E">
            <w:pPr>
              <w:pStyle w:val="110"/>
              <w:spacing w:before="1"/>
              <w:ind w:left="0"/>
              <w:rPr>
                <w:sz w:val="26"/>
                <w:szCs w:val="26"/>
              </w:rPr>
            </w:pPr>
            <w:r w:rsidRPr="001E362C">
              <w:rPr>
                <w:noProof/>
                <w:sz w:val="26"/>
                <w:szCs w:val="26"/>
                <w:lang w:eastAsia="el-GR"/>
              </w:rPr>
              <w:drawing>
                <wp:anchor distT="0" distB="0" distL="0" distR="0" simplePos="0" relativeHeight="251659264" behindDoc="0" locked="0" layoutInCell="1" allowOverlap="1">
                  <wp:simplePos x="0" y="0"/>
                  <wp:positionH relativeFrom="page">
                    <wp:posOffset>586740</wp:posOffset>
                  </wp:positionH>
                  <wp:positionV relativeFrom="paragraph">
                    <wp:posOffset>0</wp:posOffset>
                  </wp:positionV>
                  <wp:extent cx="1135380" cy="1047750"/>
                  <wp:effectExtent l="0" t="0" r="762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35380" cy="1047750"/>
                          </a:xfrm>
                          <a:prstGeom prst="rect">
                            <a:avLst/>
                          </a:prstGeom>
                        </pic:spPr>
                      </pic:pic>
                    </a:graphicData>
                  </a:graphic>
                </wp:anchor>
              </w:drawing>
            </w:r>
          </w:p>
        </w:tc>
        <w:tc>
          <w:tcPr>
            <w:tcW w:w="4114" w:type="dxa"/>
          </w:tcPr>
          <w:p w:rsidR="005337A5" w:rsidRPr="001E362C" w:rsidRDefault="005337A5" w:rsidP="009C364E">
            <w:pPr>
              <w:pStyle w:val="110"/>
              <w:spacing w:before="1"/>
              <w:ind w:left="0"/>
              <w:jc w:val="center"/>
              <w:rPr>
                <w:sz w:val="26"/>
                <w:szCs w:val="26"/>
                <w:lang w:val="el-GR"/>
              </w:rPr>
            </w:pPr>
            <w:r w:rsidRPr="001E362C">
              <w:rPr>
                <w:sz w:val="26"/>
                <w:szCs w:val="26"/>
                <w:lang w:val="el-GR"/>
              </w:rPr>
              <w:t>Ο ΓΕΝΙΚΟΣ ΓΡΑΜΜΑΤΕΑΣ</w:t>
            </w:r>
          </w:p>
          <w:p w:rsidR="005337A5" w:rsidRPr="001E362C" w:rsidRDefault="005337A5" w:rsidP="009C364E">
            <w:pPr>
              <w:pStyle w:val="110"/>
              <w:spacing w:before="1"/>
              <w:ind w:left="0"/>
              <w:jc w:val="center"/>
              <w:rPr>
                <w:sz w:val="26"/>
                <w:szCs w:val="26"/>
                <w:lang w:val="el-GR"/>
              </w:rPr>
            </w:pPr>
          </w:p>
          <w:p w:rsidR="005337A5" w:rsidRPr="001E362C" w:rsidRDefault="005337A5" w:rsidP="009C364E">
            <w:pPr>
              <w:pStyle w:val="110"/>
              <w:spacing w:before="1"/>
              <w:ind w:left="0"/>
              <w:jc w:val="both"/>
              <w:rPr>
                <w:sz w:val="26"/>
                <w:szCs w:val="26"/>
                <w:lang w:val="el-GR"/>
              </w:rPr>
            </w:pPr>
          </w:p>
          <w:p w:rsidR="005337A5" w:rsidRPr="001E362C" w:rsidRDefault="005337A5" w:rsidP="009C364E">
            <w:pPr>
              <w:pStyle w:val="110"/>
              <w:spacing w:before="1"/>
              <w:ind w:left="0"/>
              <w:jc w:val="both"/>
              <w:rPr>
                <w:sz w:val="26"/>
                <w:szCs w:val="26"/>
                <w:lang w:val="el-GR"/>
              </w:rPr>
            </w:pPr>
            <w:r w:rsidRPr="001E362C">
              <w:rPr>
                <w:sz w:val="26"/>
                <w:szCs w:val="26"/>
                <w:lang w:val="el-GR"/>
              </w:rPr>
              <w:t xml:space="preserve"> </w:t>
            </w:r>
            <w:r w:rsidR="008C4D15">
              <w:rPr>
                <w:sz w:val="26"/>
                <w:szCs w:val="26"/>
              </w:rPr>
              <w:t xml:space="preserve">               </w:t>
            </w:r>
            <w:r w:rsidRPr="001E362C">
              <w:rPr>
                <w:sz w:val="26"/>
                <w:szCs w:val="26"/>
                <w:lang w:val="el-GR"/>
              </w:rPr>
              <w:t>ΣΠ. ΚΑΤΣΙΠΟΔΑΣ</w:t>
            </w:r>
          </w:p>
          <w:p w:rsidR="005337A5" w:rsidRPr="001E362C" w:rsidRDefault="005337A5" w:rsidP="009C364E">
            <w:pPr>
              <w:pStyle w:val="110"/>
              <w:spacing w:before="1"/>
              <w:ind w:left="0"/>
              <w:jc w:val="both"/>
              <w:rPr>
                <w:sz w:val="26"/>
                <w:szCs w:val="26"/>
                <w:lang w:val="el-GR"/>
              </w:rPr>
            </w:pPr>
          </w:p>
        </w:tc>
      </w:tr>
    </w:tbl>
    <w:p w:rsidR="005337A5" w:rsidRPr="00AE66C1" w:rsidRDefault="005337A5" w:rsidP="00AE66C1">
      <w:pPr>
        <w:spacing w:before="240" w:after="120" w:line="360" w:lineRule="auto"/>
      </w:pPr>
    </w:p>
    <w:sectPr w:rsidR="005337A5" w:rsidRPr="00AE66C1" w:rsidSect="00AE66C1">
      <w:footerReference w:type="default" r:id="rId8"/>
      <w:pgSz w:w="11906" w:h="16838"/>
      <w:pgMar w:top="709" w:right="849" w:bottom="709" w:left="993"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A9E" w:rsidRDefault="00CC0A9E">
      <w:r>
        <w:separator/>
      </w:r>
    </w:p>
  </w:endnote>
  <w:endnote w:type="continuationSeparator" w:id="1">
    <w:p w:rsidR="00CC0A9E" w:rsidRDefault="00CC0A9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78F" w:rsidRDefault="005177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A9E" w:rsidRDefault="00CC0A9E">
      <w:r>
        <w:separator/>
      </w:r>
    </w:p>
  </w:footnote>
  <w:footnote w:type="continuationSeparator" w:id="1">
    <w:p w:rsidR="00CC0A9E" w:rsidRDefault="00CC0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E1F4044E"/>
    <w:name w:val="WW8Num2"/>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17C29AB"/>
    <w:multiLevelType w:val="multilevel"/>
    <w:tmpl w:val="765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70043"/>
    <w:multiLevelType w:val="hybridMultilevel"/>
    <w:tmpl w:val="1F5A2A6C"/>
    <w:lvl w:ilvl="0" w:tplc="5CD24262">
      <w:start w:val="1"/>
      <w:numFmt w:val="decimal"/>
      <w:lvlText w:val="%1."/>
      <w:lvlJc w:val="left"/>
      <w:pPr>
        <w:ind w:left="658" w:hanging="516"/>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nsid w:val="194D4FB2"/>
    <w:multiLevelType w:val="multilevel"/>
    <w:tmpl w:val="515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306DB"/>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29A25D3E"/>
    <w:multiLevelType w:val="hybridMultilevel"/>
    <w:tmpl w:val="A8E4D786"/>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14">
    <w:nsid w:val="2B3B3DE9"/>
    <w:multiLevelType w:val="multilevel"/>
    <w:tmpl w:val="866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3400F3"/>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nsid w:val="4BAC40B1"/>
    <w:multiLevelType w:val="multilevel"/>
    <w:tmpl w:val="ED6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18">
    <w:nsid w:val="5E511849"/>
    <w:multiLevelType w:val="hybridMultilevel"/>
    <w:tmpl w:val="9A2E71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635D29AF"/>
    <w:multiLevelType w:val="hybridMultilevel"/>
    <w:tmpl w:val="90F2F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FBB19F9"/>
    <w:multiLevelType w:val="hybridMultilevel"/>
    <w:tmpl w:val="66320C7A"/>
    <w:lvl w:ilvl="0" w:tplc="11B479DE">
      <w:start w:val="1"/>
      <w:numFmt w:val="decimal"/>
      <w:lvlText w:val="%1."/>
      <w:lvlJc w:val="left"/>
      <w:pPr>
        <w:ind w:left="720" w:hanging="360"/>
      </w:pPr>
      <w:rPr>
        <w:rFonts w:ascii="Tahoma" w:hAnsi="Tahoma" w:cs="Tahoma"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5116945"/>
    <w:multiLevelType w:val="hybridMultilevel"/>
    <w:tmpl w:val="9F5E83DC"/>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20"/>
  </w:num>
  <w:num w:numId="12">
    <w:abstractNumId w:val="13"/>
  </w:num>
  <w:num w:numId="13">
    <w:abstractNumId w:val="21"/>
  </w:num>
  <w:num w:numId="14">
    <w:abstractNumId w:val="15"/>
  </w:num>
  <w:num w:numId="15">
    <w:abstractNumId w:val="12"/>
  </w:num>
  <w:num w:numId="16">
    <w:abstractNumId w:val="17"/>
  </w:num>
  <w:num w:numId="17">
    <w:abstractNumId w:val="18"/>
  </w:num>
  <w:num w:numId="18">
    <w:abstractNumId w:val="14"/>
  </w:num>
  <w:num w:numId="19">
    <w:abstractNumId w:val="9"/>
  </w:num>
  <w:num w:numId="20">
    <w:abstractNumId w:val="16"/>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90468E"/>
    <w:rsid w:val="000140C0"/>
    <w:rsid w:val="0001490D"/>
    <w:rsid w:val="00024ABF"/>
    <w:rsid w:val="000805B6"/>
    <w:rsid w:val="00080DDC"/>
    <w:rsid w:val="000A3D37"/>
    <w:rsid w:val="000A7332"/>
    <w:rsid w:val="000B4D58"/>
    <w:rsid w:val="000B711A"/>
    <w:rsid w:val="00106E0F"/>
    <w:rsid w:val="001213CB"/>
    <w:rsid w:val="00123356"/>
    <w:rsid w:val="00141532"/>
    <w:rsid w:val="00152F96"/>
    <w:rsid w:val="00175C93"/>
    <w:rsid w:val="001A5672"/>
    <w:rsid w:val="001C47CB"/>
    <w:rsid w:val="001E362C"/>
    <w:rsid w:val="00202DC6"/>
    <w:rsid w:val="00206BA0"/>
    <w:rsid w:val="002207F3"/>
    <w:rsid w:val="0022569A"/>
    <w:rsid w:val="0025797A"/>
    <w:rsid w:val="00276466"/>
    <w:rsid w:val="00290E23"/>
    <w:rsid w:val="002D5DD1"/>
    <w:rsid w:val="002F10B4"/>
    <w:rsid w:val="002F58C0"/>
    <w:rsid w:val="00350C36"/>
    <w:rsid w:val="0037783A"/>
    <w:rsid w:val="003810C1"/>
    <w:rsid w:val="003A03C5"/>
    <w:rsid w:val="003C0F79"/>
    <w:rsid w:val="003C50AA"/>
    <w:rsid w:val="003D6F2F"/>
    <w:rsid w:val="00421CE4"/>
    <w:rsid w:val="004232C1"/>
    <w:rsid w:val="00432838"/>
    <w:rsid w:val="00452B08"/>
    <w:rsid w:val="0045370D"/>
    <w:rsid w:val="00463A19"/>
    <w:rsid w:val="004A4B46"/>
    <w:rsid w:val="00506143"/>
    <w:rsid w:val="0051778F"/>
    <w:rsid w:val="005337A5"/>
    <w:rsid w:val="005530F9"/>
    <w:rsid w:val="0055798F"/>
    <w:rsid w:val="00565ECF"/>
    <w:rsid w:val="00583BD1"/>
    <w:rsid w:val="005B0019"/>
    <w:rsid w:val="005B43FD"/>
    <w:rsid w:val="005D7404"/>
    <w:rsid w:val="005F4A8B"/>
    <w:rsid w:val="00604313"/>
    <w:rsid w:val="0061354D"/>
    <w:rsid w:val="00624675"/>
    <w:rsid w:val="00645B8C"/>
    <w:rsid w:val="0064649F"/>
    <w:rsid w:val="00667499"/>
    <w:rsid w:val="00676A41"/>
    <w:rsid w:val="006C35BF"/>
    <w:rsid w:val="00761570"/>
    <w:rsid w:val="00792BE9"/>
    <w:rsid w:val="00796038"/>
    <w:rsid w:val="007A20BD"/>
    <w:rsid w:val="007A25A4"/>
    <w:rsid w:val="007F707C"/>
    <w:rsid w:val="00803959"/>
    <w:rsid w:val="00814C17"/>
    <w:rsid w:val="0082143A"/>
    <w:rsid w:val="00847CDA"/>
    <w:rsid w:val="00871ABE"/>
    <w:rsid w:val="00874097"/>
    <w:rsid w:val="008B1C5D"/>
    <w:rsid w:val="008B5E17"/>
    <w:rsid w:val="008C4D15"/>
    <w:rsid w:val="008D0A88"/>
    <w:rsid w:val="0090468E"/>
    <w:rsid w:val="00911B8D"/>
    <w:rsid w:val="00925D85"/>
    <w:rsid w:val="00926765"/>
    <w:rsid w:val="00931BEE"/>
    <w:rsid w:val="00941ABE"/>
    <w:rsid w:val="009462C3"/>
    <w:rsid w:val="00951B4D"/>
    <w:rsid w:val="0095498B"/>
    <w:rsid w:val="00973857"/>
    <w:rsid w:val="009C4575"/>
    <w:rsid w:val="009C5730"/>
    <w:rsid w:val="009C7DF4"/>
    <w:rsid w:val="009F3A9B"/>
    <w:rsid w:val="00A93C9C"/>
    <w:rsid w:val="00AB09D7"/>
    <w:rsid w:val="00AB5F47"/>
    <w:rsid w:val="00AE0DA0"/>
    <w:rsid w:val="00AE66C1"/>
    <w:rsid w:val="00AF1090"/>
    <w:rsid w:val="00B11586"/>
    <w:rsid w:val="00B13528"/>
    <w:rsid w:val="00B22DCE"/>
    <w:rsid w:val="00B2590E"/>
    <w:rsid w:val="00B678B8"/>
    <w:rsid w:val="00B874C2"/>
    <w:rsid w:val="00B958F9"/>
    <w:rsid w:val="00BF2225"/>
    <w:rsid w:val="00BF3E93"/>
    <w:rsid w:val="00C22299"/>
    <w:rsid w:val="00C3226A"/>
    <w:rsid w:val="00C42B0A"/>
    <w:rsid w:val="00C612BE"/>
    <w:rsid w:val="00C617B5"/>
    <w:rsid w:val="00C71BDD"/>
    <w:rsid w:val="00C7307A"/>
    <w:rsid w:val="00C7392F"/>
    <w:rsid w:val="00C95F33"/>
    <w:rsid w:val="00CA1332"/>
    <w:rsid w:val="00CB5D97"/>
    <w:rsid w:val="00CC0A9E"/>
    <w:rsid w:val="00CC7599"/>
    <w:rsid w:val="00CC789A"/>
    <w:rsid w:val="00CE772C"/>
    <w:rsid w:val="00D25953"/>
    <w:rsid w:val="00D456E1"/>
    <w:rsid w:val="00D51F69"/>
    <w:rsid w:val="00D978BD"/>
    <w:rsid w:val="00DD4E4B"/>
    <w:rsid w:val="00DD5B12"/>
    <w:rsid w:val="00DE5133"/>
    <w:rsid w:val="00E00A33"/>
    <w:rsid w:val="00EF1B39"/>
    <w:rsid w:val="00F91650"/>
    <w:rsid w:val="00F92035"/>
    <w:rsid w:val="00F96E6B"/>
    <w:rsid w:val="00FB7463"/>
    <w:rsid w:val="00FD04B1"/>
    <w:rsid w:val="00FE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532"/>
    <w:pPr>
      <w:suppressAutoHyphens/>
    </w:pPr>
    <w:rPr>
      <w:lang w:eastAsia="ar-SA"/>
    </w:rPr>
  </w:style>
  <w:style w:type="paragraph" w:styleId="1">
    <w:name w:val="heading 1"/>
    <w:basedOn w:val="a"/>
    <w:next w:val="a0"/>
    <w:qFormat/>
    <w:rsid w:val="00141532"/>
    <w:pPr>
      <w:keepNext/>
      <w:numPr>
        <w:numId w:val="1"/>
      </w:numPr>
      <w:jc w:val="right"/>
      <w:outlineLvl w:val="0"/>
    </w:pPr>
    <w:rPr>
      <w:sz w:val="24"/>
    </w:rPr>
  </w:style>
  <w:style w:type="paragraph" w:styleId="2">
    <w:name w:val="heading 2"/>
    <w:basedOn w:val="a"/>
    <w:next w:val="a0"/>
    <w:qFormat/>
    <w:rsid w:val="0014153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141532"/>
    <w:pPr>
      <w:keepNext/>
      <w:numPr>
        <w:ilvl w:val="2"/>
        <w:numId w:val="1"/>
      </w:numPr>
      <w:jc w:val="center"/>
      <w:outlineLvl w:val="2"/>
    </w:pPr>
    <w:rPr>
      <w:b/>
      <w:sz w:val="36"/>
    </w:rPr>
  </w:style>
  <w:style w:type="paragraph" w:styleId="4">
    <w:name w:val="heading 4"/>
    <w:basedOn w:val="a"/>
    <w:next w:val="a0"/>
    <w:qFormat/>
    <w:rsid w:val="00141532"/>
    <w:pPr>
      <w:keepNext/>
      <w:numPr>
        <w:ilvl w:val="3"/>
        <w:numId w:val="1"/>
      </w:numPr>
      <w:jc w:val="center"/>
      <w:outlineLvl w:val="3"/>
    </w:pPr>
    <w:rPr>
      <w:b/>
      <w:sz w:val="16"/>
    </w:rPr>
  </w:style>
  <w:style w:type="paragraph" w:styleId="5">
    <w:name w:val="heading 5"/>
    <w:basedOn w:val="a"/>
    <w:next w:val="a0"/>
    <w:qFormat/>
    <w:rsid w:val="00141532"/>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141532"/>
    <w:pPr>
      <w:keepNext/>
      <w:numPr>
        <w:ilvl w:val="5"/>
        <w:numId w:val="1"/>
      </w:numPr>
      <w:jc w:val="center"/>
      <w:outlineLvl w:val="5"/>
    </w:pPr>
    <w:rPr>
      <w:rFonts w:ascii="Arial" w:hAnsi="Arial" w:cs="Arial"/>
      <w:sz w:val="24"/>
    </w:rPr>
  </w:style>
  <w:style w:type="paragraph" w:styleId="7">
    <w:name w:val="heading 7"/>
    <w:basedOn w:val="a"/>
    <w:next w:val="a0"/>
    <w:qFormat/>
    <w:rsid w:val="0014153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141532"/>
    <w:pPr>
      <w:keepNext/>
      <w:numPr>
        <w:ilvl w:val="7"/>
        <w:numId w:val="1"/>
      </w:numPr>
      <w:ind w:left="0" w:firstLine="720"/>
      <w:outlineLvl w:val="7"/>
    </w:pPr>
    <w:rPr>
      <w:rFonts w:ascii="Arial" w:hAnsi="Arial" w:cs="Arial"/>
      <w:sz w:val="24"/>
    </w:rPr>
  </w:style>
  <w:style w:type="paragraph" w:styleId="9">
    <w:name w:val="heading 9"/>
    <w:basedOn w:val="a"/>
    <w:next w:val="a0"/>
    <w:qFormat/>
    <w:rsid w:val="00141532"/>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41532"/>
    <w:rPr>
      <w:rFonts w:ascii="Verdana" w:hAnsi="Verdana" w:cs="Tahoma"/>
      <w:sz w:val="24"/>
      <w:szCs w:val="24"/>
    </w:rPr>
  </w:style>
  <w:style w:type="character" w:customStyle="1" w:styleId="WW8Num1z1">
    <w:name w:val="WW8Num1z1"/>
    <w:rsid w:val="00141532"/>
  </w:style>
  <w:style w:type="character" w:customStyle="1" w:styleId="WW8Num1z2">
    <w:name w:val="WW8Num1z2"/>
    <w:rsid w:val="00141532"/>
  </w:style>
  <w:style w:type="character" w:customStyle="1" w:styleId="WW8Num1z3">
    <w:name w:val="WW8Num1z3"/>
    <w:rsid w:val="00141532"/>
  </w:style>
  <w:style w:type="character" w:customStyle="1" w:styleId="WW8Num1z4">
    <w:name w:val="WW8Num1z4"/>
    <w:rsid w:val="00141532"/>
  </w:style>
  <w:style w:type="character" w:customStyle="1" w:styleId="WW8Num1z5">
    <w:name w:val="WW8Num1z5"/>
    <w:rsid w:val="00141532"/>
  </w:style>
  <w:style w:type="character" w:customStyle="1" w:styleId="WW8Num1z6">
    <w:name w:val="WW8Num1z6"/>
    <w:rsid w:val="00141532"/>
  </w:style>
  <w:style w:type="character" w:customStyle="1" w:styleId="WW8Num1z7">
    <w:name w:val="WW8Num1z7"/>
    <w:rsid w:val="00141532"/>
  </w:style>
  <w:style w:type="character" w:customStyle="1" w:styleId="WW8Num1z8">
    <w:name w:val="WW8Num1z8"/>
    <w:rsid w:val="00141532"/>
  </w:style>
  <w:style w:type="character" w:customStyle="1" w:styleId="WW8Num2z0">
    <w:name w:val="WW8Num2z0"/>
    <w:rsid w:val="00141532"/>
    <w:rPr>
      <w:rFonts w:ascii="Symbol" w:hAnsi="Symbol" w:cs="Symbol"/>
      <w:sz w:val="24"/>
      <w:szCs w:val="24"/>
    </w:rPr>
  </w:style>
  <w:style w:type="character" w:customStyle="1" w:styleId="WW8Num2z1">
    <w:name w:val="WW8Num2z1"/>
    <w:rsid w:val="00141532"/>
    <w:rPr>
      <w:rFonts w:ascii="Courier New" w:hAnsi="Courier New" w:cs="Courier New"/>
    </w:rPr>
  </w:style>
  <w:style w:type="character" w:customStyle="1" w:styleId="WW8Num2z2">
    <w:name w:val="WW8Num2z2"/>
    <w:rsid w:val="00141532"/>
    <w:rPr>
      <w:rFonts w:ascii="Wingdings" w:hAnsi="Wingdings" w:cs="Wingdings"/>
    </w:rPr>
  </w:style>
  <w:style w:type="character" w:customStyle="1" w:styleId="WW8Num2z3">
    <w:name w:val="WW8Num2z3"/>
    <w:rsid w:val="00141532"/>
  </w:style>
  <w:style w:type="character" w:customStyle="1" w:styleId="WW8Num2z4">
    <w:name w:val="WW8Num2z4"/>
    <w:rsid w:val="00141532"/>
  </w:style>
  <w:style w:type="character" w:customStyle="1" w:styleId="WW8Num2z5">
    <w:name w:val="WW8Num2z5"/>
    <w:rsid w:val="00141532"/>
  </w:style>
  <w:style w:type="character" w:customStyle="1" w:styleId="WW8Num2z6">
    <w:name w:val="WW8Num2z6"/>
    <w:rsid w:val="00141532"/>
  </w:style>
  <w:style w:type="character" w:customStyle="1" w:styleId="WW8Num2z7">
    <w:name w:val="WW8Num2z7"/>
    <w:rsid w:val="00141532"/>
  </w:style>
  <w:style w:type="character" w:customStyle="1" w:styleId="WW8Num2z8">
    <w:name w:val="WW8Num2z8"/>
    <w:rsid w:val="00141532"/>
  </w:style>
  <w:style w:type="character" w:customStyle="1" w:styleId="WW8Num3z0">
    <w:name w:val="WW8Num3z0"/>
    <w:rsid w:val="00141532"/>
    <w:rPr>
      <w:rFonts w:ascii="Tahoma" w:hAnsi="Tahoma" w:cs="Tahoma"/>
      <w:bCs/>
      <w:sz w:val="24"/>
      <w:szCs w:val="24"/>
    </w:rPr>
  </w:style>
  <w:style w:type="character" w:customStyle="1" w:styleId="WW8Num4z0">
    <w:name w:val="WW8Num4z0"/>
    <w:rsid w:val="00141532"/>
    <w:rPr>
      <w:rFonts w:hint="default"/>
    </w:rPr>
  </w:style>
  <w:style w:type="character" w:customStyle="1" w:styleId="WW8Num5z0">
    <w:name w:val="WW8Num5z0"/>
    <w:rsid w:val="00141532"/>
    <w:rPr>
      <w:rFonts w:cs="Times New Roman" w:hint="default"/>
      <w:b/>
    </w:rPr>
  </w:style>
  <w:style w:type="character" w:customStyle="1" w:styleId="WW8Num6z0">
    <w:name w:val="WW8Num6z0"/>
    <w:rsid w:val="00141532"/>
    <w:rPr>
      <w:rFonts w:hint="default"/>
    </w:rPr>
  </w:style>
  <w:style w:type="character" w:customStyle="1" w:styleId="WW8Num7z0">
    <w:name w:val="WW8Num7z0"/>
    <w:rsid w:val="00141532"/>
    <w:rPr>
      <w:rFonts w:ascii="Tahoma" w:hAnsi="Tahoma" w:cs="Times New Roman" w:hint="default"/>
    </w:rPr>
  </w:style>
  <w:style w:type="character" w:customStyle="1" w:styleId="WW8Num7z1">
    <w:name w:val="WW8Num7z1"/>
    <w:rsid w:val="00141532"/>
    <w:rPr>
      <w:rFonts w:cs="Times New Roman"/>
    </w:rPr>
  </w:style>
  <w:style w:type="character" w:customStyle="1" w:styleId="WW8Num7z2">
    <w:name w:val="WW8Num7z2"/>
    <w:rsid w:val="00141532"/>
    <w:rPr>
      <w:rFonts w:ascii="Wingdings" w:hAnsi="Wingdings" w:cs="Wingdings"/>
    </w:rPr>
  </w:style>
  <w:style w:type="character" w:customStyle="1" w:styleId="WW8Num7z3">
    <w:name w:val="WW8Num7z3"/>
    <w:rsid w:val="00141532"/>
  </w:style>
  <w:style w:type="character" w:customStyle="1" w:styleId="WW8Num7z4">
    <w:name w:val="WW8Num7z4"/>
    <w:rsid w:val="00141532"/>
  </w:style>
  <w:style w:type="character" w:customStyle="1" w:styleId="WW8Num7z5">
    <w:name w:val="WW8Num7z5"/>
    <w:rsid w:val="00141532"/>
  </w:style>
  <w:style w:type="character" w:customStyle="1" w:styleId="WW8Num7z6">
    <w:name w:val="WW8Num7z6"/>
    <w:rsid w:val="00141532"/>
  </w:style>
  <w:style w:type="character" w:customStyle="1" w:styleId="WW8Num7z7">
    <w:name w:val="WW8Num7z7"/>
    <w:rsid w:val="00141532"/>
  </w:style>
  <w:style w:type="character" w:customStyle="1" w:styleId="WW8Num7z8">
    <w:name w:val="WW8Num7z8"/>
    <w:rsid w:val="00141532"/>
  </w:style>
  <w:style w:type="character" w:customStyle="1" w:styleId="WW8Num8z0">
    <w:name w:val="WW8Num8z0"/>
    <w:rsid w:val="00141532"/>
    <w:rPr>
      <w:rFonts w:cs="Times New Roman" w:hint="default"/>
    </w:rPr>
  </w:style>
  <w:style w:type="character" w:customStyle="1" w:styleId="WW8Num8z1">
    <w:name w:val="WW8Num8z1"/>
    <w:rsid w:val="00141532"/>
    <w:rPr>
      <w:rFonts w:cs="Times New Roman"/>
    </w:rPr>
  </w:style>
  <w:style w:type="character" w:customStyle="1" w:styleId="WW8Num8z2">
    <w:name w:val="WW8Num8z2"/>
    <w:rsid w:val="00141532"/>
  </w:style>
  <w:style w:type="character" w:customStyle="1" w:styleId="WW8Num8z3">
    <w:name w:val="WW8Num8z3"/>
    <w:rsid w:val="00141532"/>
  </w:style>
  <w:style w:type="character" w:customStyle="1" w:styleId="WW8Num8z4">
    <w:name w:val="WW8Num8z4"/>
    <w:rsid w:val="00141532"/>
  </w:style>
  <w:style w:type="character" w:customStyle="1" w:styleId="WW8Num8z5">
    <w:name w:val="WW8Num8z5"/>
    <w:rsid w:val="00141532"/>
  </w:style>
  <w:style w:type="character" w:customStyle="1" w:styleId="WW8Num8z6">
    <w:name w:val="WW8Num8z6"/>
    <w:rsid w:val="00141532"/>
  </w:style>
  <w:style w:type="character" w:customStyle="1" w:styleId="WW8Num8z7">
    <w:name w:val="WW8Num8z7"/>
    <w:rsid w:val="00141532"/>
  </w:style>
  <w:style w:type="character" w:customStyle="1" w:styleId="WW8Num8z8">
    <w:name w:val="WW8Num8z8"/>
    <w:rsid w:val="00141532"/>
  </w:style>
  <w:style w:type="character" w:customStyle="1" w:styleId="WW8Num9z0">
    <w:name w:val="WW8Num9z0"/>
    <w:rsid w:val="00141532"/>
    <w:rPr>
      <w:rFonts w:ascii="Symbol" w:hAnsi="Symbol" w:cs="Symbol"/>
      <w:sz w:val="24"/>
      <w:szCs w:val="24"/>
    </w:rPr>
  </w:style>
  <w:style w:type="character" w:customStyle="1" w:styleId="WW8Num9z1">
    <w:name w:val="WW8Num9z1"/>
    <w:rsid w:val="00141532"/>
    <w:rPr>
      <w:rFonts w:ascii="Courier New" w:hAnsi="Courier New" w:cs="Courier New"/>
    </w:rPr>
  </w:style>
  <w:style w:type="character" w:customStyle="1" w:styleId="WW8Num9z2">
    <w:name w:val="WW8Num9z2"/>
    <w:rsid w:val="00141532"/>
    <w:rPr>
      <w:rFonts w:ascii="Wingdings" w:hAnsi="Wingdings" w:cs="Wingdings"/>
    </w:rPr>
  </w:style>
  <w:style w:type="character" w:customStyle="1" w:styleId="WW8Num9z3">
    <w:name w:val="WW8Num9z3"/>
    <w:rsid w:val="00141532"/>
  </w:style>
  <w:style w:type="character" w:customStyle="1" w:styleId="WW8Num9z4">
    <w:name w:val="WW8Num9z4"/>
    <w:rsid w:val="00141532"/>
  </w:style>
  <w:style w:type="character" w:customStyle="1" w:styleId="WW8Num9z5">
    <w:name w:val="WW8Num9z5"/>
    <w:rsid w:val="00141532"/>
  </w:style>
  <w:style w:type="character" w:customStyle="1" w:styleId="WW8Num9z6">
    <w:name w:val="WW8Num9z6"/>
    <w:rsid w:val="00141532"/>
  </w:style>
  <w:style w:type="character" w:customStyle="1" w:styleId="WW8Num9z7">
    <w:name w:val="WW8Num9z7"/>
    <w:rsid w:val="00141532"/>
  </w:style>
  <w:style w:type="character" w:customStyle="1" w:styleId="WW8Num9z8">
    <w:name w:val="WW8Num9z8"/>
    <w:rsid w:val="00141532"/>
  </w:style>
  <w:style w:type="character" w:customStyle="1" w:styleId="DefaultParagraphFont1">
    <w:name w:val="Default Paragraph Font1"/>
    <w:rsid w:val="00141532"/>
  </w:style>
  <w:style w:type="character" w:customStyle="1" w:styleId="WW8Num3z1">
    <w:name w:val="WW8Num3z1"/>
    <w:rsid w:val="00141532"/>
  </w:style>
  <w:style w:type="character" w:customStyle="1" w:styleId="WW8Num3z2">
    <w:name w:val="WW8Num3z2"/>
    <w:rsid w:val="00141532"/>
  </w:style>
  <w:style w:type="character" w:customStyle="1" w:styleId="WW8Num3z3">
    <w:name w:val="WW8Num3z3"/>
    <w:rsid w:val="00141532"/>
  </w:style>
  <w:style w:type="character" w:customStyle="1" w:styleId="WW8Num3z4">
    <w:name w:val="WW8Num3z4"/>
    <w:rsid w:val="00141532"/>
  </w:style>
  <w:style w:type="character" w:customStyle="1" w:styleId="WW8Num3z5">
    <w:name w:val="WW8Num3z5"/>
    <w:rsid w:val="00141532"/>
  </w:style>
  <w:style w:type="character" w:customStyle="1" w:styleId="WW8Num3z6">
    <w:name w:val="WW8Num3z6"/>
    <w:rsid w:val="00141532"/>
  </w:style>
  <w:style w:type="character" w:customStyle="1" w:styleId="WW8Num3z7">
    <w:name w:val="WW8Num3z7"/>
    <w:rsid w:val="00141532"/>
  </w:style>
  <w:style w:type="character" w:customStyle="1" w:styleId="WW8Num3z8">
    <w:name w:val="WW8Num3z8"/>
    <w:rsid w:val="00141532"/>
  </w:style>
  <w:style w:type="character" w:customStyle="1" w:styleId="WW8Num4z1">
    <w:name w:val="WW8Num4z1"/>
    <w:rsid w:val="00141532"/>
  </w:style>
  <w:style w:type="character" w:customStyle="1" w:styleId="WW8Num4z2">
    <w:name w:val="WW8Num4z2"/>
    <w:rsid w:val="00141532"/>
  </w:style>
  <w:style w:type="character" w:customStyle="1" w:styleId="WW8Num4z3">
    <w:name w:val="WW8Num4z3"/>
    <w:rsid w:val="00141532"/>
  </w:style>
  <w:style w:type="character" w:customStyle="1" w:styleId="WW8Num4z4">
    <w:name w:val="WW8Num4z4"/>
    <w:rsid w:val="00141532"/>
  </w:style>
  <w:style w:type="character" w:customStyle="1" w:styleId="WW8Num4z5">
    <w:name w:val="WW8Num4z5"/>
    <w:rsid w:val="00141532"/>
  </w:style>
  <w:style w:type="character" w:customStyle="1" w:styleId="WW8Num4z6">
    <w:name w:val="WW8Num4z6"/>
    <w:rsid w:val="00141532"/>
  </w:style>
  <w:style w:type="character" w:customStyle="1" w:styleId="WW8Num4z7">
    <w:name w:val="WW8Num4z7"/>
    <w:rsid w:val="00141532"/>
  </w:style>
  <w:style w:type="character" w:customStyle="1" w:styleId="WW8Num4z8">
    <w:name w:val="WW8Num4z8"/>
    <w:rsid w:val="00141532"/>
  </w:style>
  <w:style w:type="character" w:customStyle="1" w:styleId="WW8Num10z0">
    <w:name w:val="WW8Num10z0"/>
    <w:rsid w:val="00141532"/>
    <w:rPr>
      <w:rFonts w:ascii="Tahoma" w:hAnsi="Tahoma" w:cs="Tahoma"/>
      <w:bCs/>
      <w:sz w:val="24"/>
      <w:szCs w:val="24"/>
    </w:rPr>
  </w:style>
  <w:style w:type="character" w:customStyle="1" w:styleId="WW8Num10z1">
    <w:name w:val="WW8Num10z1"/>
    <w:rsid w:val="00141532"/>
  </w:style>
  <w:style w:type="character" w:customStyle="1" w:styleId="WW8Num10z2">
    <w:name w:val="WW8Num10z2"/>
    <w:rsid w:val="00141532"/>
  </w:style>
  <w:style w:type="character" w:customStyle="1" w:styleId="WW8Num10z3">
    <w:name w:val="WW8Num10z3"/>
    <w:rsid w:val="00141532"/>
  </w:style>
  <w:style w:type="character" w:customStyle="1" w:styleId="WW8Num10z4">
    <w:name w:val="WW8Num10z4"/>
    <w:rsid w:val="00141532"/>
  </w:style>
  <w:style w:type="character" w:customStyle="1" w:styleId="WW8Num10z5">
    <w:name w:val="WW8Num10z5"/>
    <w:rsid w:val="00141532"/>
  </w:style>
  <w:style w:type="character" w:customStyle="1" w:styleId="WW8Num10z6">
    <w:name w:val="WW8Num10z6"/>
    <w:rsid w:val="00141532"/>
  </w:style>
  <w:style w:type="character" w:customStyle="1" w:styleId="WW8Num10z7">
    <w:name w:val="WW8Num10z7"/>
    <w:rsid w:val="00141532"/>
  </w:style>
  <w:style w:type="character" w:customStyle="1" w:styleId="WW8Num10z8">
    <w:name w:val="WW8Num10z8"/>
    <w:rsid w:val="00141532"/>
  </w:style>
  <w:style w:type="character" w:customStyle="1" w:styleId="WW8Num5z1">
    <w:name w:val="WW8Num5z1"/>
    <w:rsid w:val="00141532"/>
    <w:rPr>
      <w:rFonts w:cs="Times New Roman"/>
    </w:rPr>
  </w:style>
  <w:style w:type="character" w:customStyle="1" w:styleId="WW8Num6z1">
    <w:name w:val="WW8Num6z1"/>
    <w:rsid w:val="00141532"/>
  </w:style>
  <w:style w:type="character" w:customStyle="1" w:styleId="WW8Num6z2">
    <w:name w:val="WW8Num6z2"/>
    <w:rsid w:val="00141532"/>
  </w:style>
  <w:style w:type="character" w:customStyle="1" w:styleId="WW8Num6z3">
    <w:name w:val="WW8Num6z3"/>
    <w:rsid w:val="00141532"/>
  </w:style>
  <w:style w:type="character" w:customStyle="1" w:styleId="WW8Num6z4">
    <w:name w:val="WW8Num6z4"/>
    <w:rsid w:val="00141532"/>
  </w:style>
  <w:style w:type="character" w:customStyle="1" w:styleId="WW8Num6z5">
    <w:name w:val="WW8Num6z5"/>
    <w:rsid w:val="00141532"/>
  </w:style>
  <w:style w:type="character" w:customStyle="1" w:styleId="WW8Num6z6">
    <w:name w:val="WW8Num6z6"/>
    <w:rsid w:val="00141532"/>
  </w:style>
  <w:style w:type="character" w:customStyle="1" w:styleId="WW8Num6z7">
    <w:name w:val="WW8Num6z7"/>
    <w:rsid w:val="00141532"/>
  </w:style>
  <w:style w:type="character" w:customStyle="1" w:styleId="WW8Num6z8">
    <w:name w:val="WW8Num6z8"/>
    <w:rsid w:val="00141532"/>
  </w:style>
  <w:style w:type="character" w:customStyle="1" w:styleId="30">
    <w:name w:val="Προεπιλεγμένη γραμματοσειρά3"/>
    <w:rsid w:val="00141532"/>
  </w:style>
  <w:style w:type="character" w:customStyle="1" w:styleId="WW-">
    <w:name w:val="WW-Προεπιλεγμένη γραμματοσειρά"/>
    <w:rsid w:val="00141532"/>
  </w:style>
  <w:style w:type="character" w:customStyle="1" w:styleId="20">
    <w:name w:val="Προεπιλεγμένη γραμματοσειρά2"/>
    <w:rsid w:val="00141532"/>
  </w:style>
  <w:style w:type="character" w:customStyle="1" w:styleId="10">
    <w:name w:val="Προεπιλεγμένη γραμματοσειρά1"/>
    <w:rsid w:val="00141532"/>
  </w:style>
  <w:style w:type="character" w:customStyle="1" w:styleId="11">
    <w:name w:val="Αριθμός σελίδας1"/>
    <w:basedOn w:val="10"/>
    <w:rsid w:val="00141532"/>
  </w:style>
  <w:style w:type="character" w:styleId="-">
    <w:name w:val="Hyperlink"/>
    <w:rsid w:val="00141532"/>
    <w:rPr>
      <w:color w:val="0000FF"/>
      <w:u w:val="single"/>
    </w:rPr>
  </w:style>
  <w:style w:type="character" w:customStyle="1" w:styleId="a4">
    <w:name w:val="Σύμβολο υποσημείωσης"/>
    <w:rsid w:val="00141532"/>
    <w:rPr>
      <w:vertAlign w:val="superscript"/>
    </w:rPr>
  </w:style>
  <w:style w:type="character" w:styleId="a5">
    <w:name w:val="Strong"/>
    <w:uiPriority w:val="22"/>
    <w:qFormat/>
    <w:rsid w:val="00141532"/>
    <w:rPr>
      <w:b/>
      <w:bCs/>
    </w:rPr>
  </w:style>
  <w:style w:type="character" w:customStyle="1" w:styleId="apple-converted-space">
    <w:name w:val="apple-converted-space"/>
    <w:basedOn w:val="10"/>
    <w:rsid w:val="00141532"/>
  </w:style>
  <w:style w:type="character" w:customStyle="1" w:styleId="Char">
    <w:name w:val="Σώμα κείμενου με εσοχή Char"/>
    <w:rsid w:val="00141532"/>
    <w:rPr>
      <w:rFonts w:ascii="Arial" w:hAnsi="Arial" w:cs="Arial"/>
      <w:sz w:val="24"/>
    </w:rPr>
  </w:style>
  <w:style w:type="character" w:customStyle="1" w:styleId="3Char">
    <w:name w:val="Σώμα κείμενου με εσοχή 3 Char"/>
    <w:rsid w:val="00141532"/>
    <w:rPr>
      <w:sz w:val="16"/>
      <w:szCs w:val="16"/>
    </w:rPr>
  </w:style>
  <w:style w:type="character" w:styleId="-0">
    <w:name w:val="FollowedHyperlink"/>
    <w:rsid w:val="00141532"/>
    <w:rPr>
      <w:color w:val="800080"/>
      <w:u w:val="single"/>
    </w:rPr>
  </w:style>
  <w:style w:type="character" w:customStyle="1" w:styleId="ListLabel1">
    <w:name w:val="ListLabel 1"/>
    <w:rsid w:val="00141532"/>
    <w:rPr>
      <w:rFonts w:cs="Tahoma"/>
      <w:sz w:val="24"/>
      <w:szCs w:val="24"/>
    </w:rPr>
  </w:style>
  <w:style w:type="character" w:customStyle="1" w:styleId="ListLabel2">
    <w:name w:val="ListLabel 2"/>
    <w:rsid w:val="00141532"/>
    <w:rPr>
      <w:rFonts w:cs="Symbol"/>
      <w:sz w:val="24"/>
      <w:szCs w:val="24"/>
    </w:rPr>
  </w:style>
  <w:style w:type="character" w:customStyle="1" w:styleId="ListLabel3">
    <w:name w:val="ListLabel 3"/>
    <w:rsid w:val="00141532"/>
    <w:rPr>
      <w:rFonts w:cs="Tahoma"/>
      <w:bCs/>
      <w:sz w:val="24"/>
      <w:szCs w:val="24"/>
    </w:rPr>
  </w:style>
  <w:style w:type="character" w:customStyle="1" w:styleId="a6">
    <w:name w:val="Χαρακτήρες αρίθμησης"/>
    <w:rsid w:val="00141532"/>
  </w:style>
  <w:style w:type="character" w:customStyle="1" w:styleId="Char0">
    <w:name w:val="Απόσπασμα Char"/>
    <w:rsid w:val="00141532"/>
    <w:rPr>
      <w:rFonts w:ascii="Calibri" w:eastAsia="Calibri" w:hAnsi="Calibri" w:cs="Times New Roman"/>
      <w:i/>
      <w:iCs/>
      <w:color w:val="000000"/>
      <w:sz w:val="22"/>
      <w:szCs w:val="22"/>
    </w:rPr>
  </w:style>
  <w:style w:type="character" w:customStyle="1" w:styleId="3Char1">
    <w:name w:val="Σώμα κείμενου με εσοχή 3 Char1"/>
    <w:rsid w:val="00141532"/>
    <w:rPr>
      <w:sz w:val="16"/>
      <w:szCs w:val="16"/>
    </w:rPr>
  </w:style>
  <w:style w:type="character" w:customStyle="1" w:styleId="2Char">
    <w:name w:val="Σώμα κείμενου 2 Char"/>
    <w:rsid w:val="00141532"/>
  </w:style>
  <w:style w:type="character" w:customStyle="1" w:styleId="2Char0">
    <w:name w:val="Σώμα κείμενου με εσοχή 2 Char"/>
    <w:rsid w:val="00141532"/>
  </w:style>
  <w:style w:type="character" w:customStyle="1" w:styleId="Char1">
    <w:name w:val="Τίτλος Char"/>
    <w:rsid w:val="00141532"/>
    <w:rPr>
      <w:sz w:val="24"/>
      <w:szCs w:val="24"/>
    </w:rPr>
  </w:style>
  <w:style w:type="character" w:customStyle="1" w:styleId="BalloonTextChar">
    <w:name w:val="Balloon Text Char"/>
    <w:rsid w:val="00141532"/>
    <w:rPr>
      <w:rFonts w:ascii="Segoe UI" w:hAnsi="Segoe UI" w:cs="Segoe UI"/>
      <w:sz w:val="18"/>
      <w:szCs w:val="18"/>
    </w:rPr>
  </w:style>
  <w:style w:type="paragraph" w:customStyle="1" w:styleId="a7">
    <w:name w:val="Επικεφαλίδα"/>
    <w:basedOn w:val="a"/>
    <w:next w:val="a0"/>
    <w:rsid w:val="00141532"/>
    <w:pPr>
      <w:keepNext/>
      <w:spacing w:before="240" w:after="120"/>
    </w:pPr>
    <w:rPr>
      <w:rFonts w:ascii="Arial" w:eastAsia="Microsoft YaHei" w:hAnsi="Arial" w:cs="Mangal"/>
      <w:sz w:val="28"/>
      <w:szCs w:val="28"/>
    </w:rPr>
  </w:style>
  <w:style w:type="paragraph" w:styleId="a0">
    <w:name w:val="Body Text"/>
    <w:basedOn w:val="a"/>
    <w:rsid w:val="00141532"/>
    <w:pPr>
      <w:spacing w:after="120"/>
    </w:pPr>
  </w:style>
  <w:style w:type="paragraph" w:styleId="a8">
    <w:name w:val="List"/>
    <w:basedOn w:val="a0"/>
    <w:rsid w:val="00141532"/>
    <w:rPr>
      <w:rFonts w:cs="Mangal"/>
    </w:rPr>
  </w:style>
  <w:style w:type="paragraph" w:customStyle="1" w:styleId="40">
    <w:name w:val="Λεζάντα4"/>
    <w:basedOn w:val="a"/>
    <w:rsid w:val="00141532"/>
    <w:pPr>
      <w:suppressLineNumbers/>
      <w:spacing w:before="120" w:after="120"/>
    </w:pPr>
    <w:rPr>
      <w:rFonts w:cs="Mangal"/>
      <w:i/>
      <w:iCs/>
      <w:sz w:val="24"/>
      <w:szCs w:val="24"/>
    </w:rPr>
  </w:style>
  <w:style w:type="paragraph" w:customStyle="1" w:styleId="a9">
    <w:name w:val="Ευρετήριο"/>
    <w:basedOn w:val="a"/>
    <w:rsid w:val="00141532"/>
    <w:pPr>
      <w:suppressLineNumbers/>
    </w:pPr>
    <w:rPr>
      <w:rFonts w:cs="Mangal"/>
    </w:rPr>
  </w:style>
  <w:style w:type="paragraph" w:customStyle="1" w:styleId="31">
    <w:name w:val="Λεζάντα3"/>
    <w:basedOn w:val="a"/>
    <w:rsid w:val="00141532"/>
    <w:pPr>
      <w:suppressLineNumbers/>
      <w:spacing w:before="120" w:after="120"/>
    </w:pPr>
    <w:rPr>
      <w:rFonts w:cs="Mangal"/>
      <w:i/>
      <w:iCs/>
      <w:sz w:val="24"/>
      <w:szCs w:val="24"/>
    </w:rPr>
  </w:style>
  <w:style w:type="paragraph" w:customStyle="1" w:styleId="21">
    <w:name w:val="Λεζάντα2"/>
    <w:basedOn w:val="a"/>
    <w:rsid w:val="00141532"/>
    <w:pPr>
      <w:suppressLineNumbers/>
      <w:spacing w:before="120" w:after="120"/>
    </w:pPr>
    <w:rPr>
      <w:rFonts w:cs="Mangal"/>
      <w:i/>
      <w:iCs/>
      <w:sz w:val="24"/>
      <w:szCs w:val="24"/>
    </w:rPr>
  </w:style>
  <w:style w:type="paragraph" w:customStyle="1" w:styleId="12">
    <w:name w:val="Λεζάντα1"/>
    <w:basedOn w:val="a"/>
    <w:rsid w:val="00141532"/>
    <w:pPr>
      <w:suppressLineNumbers/>
      <w:spacing w:before="120" w:after="120"/>
    </w:pPr>
    <w:rPr>
      <w:rFonts w:cs="Mangal"/>
      <w:i/>
      <w:iCs/>
      <w:sz w:val="24"/>
      <w:szCs w:val="24"/>
    </w:rPr>
  </w:style>
  <w:style w:type="paragraph" w:styleId="aa">
    <w:name w:val="Body Text Indent"/>
    <w:basedOn w:val="a"/>
    <w:rsid w:val="00141532"/>
    <w:pPr>
      <w:ind w:left="283" w:firstLine="720"/>
    </w:pPr>
    <w:rPr>
      <w:rFonts w:ascii="Arial" w:hAnsi="Arial" w:cs="Arial"/>
      <w:sz w:val="24"/>
    </w:rPr>
  </w:style>
  <w:style w:type="paragraph" w:styleId="ab">
    <w:name w:val="footer"/>
    <w:basedOn w:val="a"/>
    <w:rsid w:val="00141532"/>
    <w:pPr>
      <w:suppressLineNumbers/>
      <w:tabs>
        <w:tab w:val="center" w:pos="4153"/>
        <w:tab w:val="right" w:pos="8306"/>
      </w:tabs>
    </w:pPr>
  </w:style>
  <w:style w:type="paragraph" w:styleId="ac">
    <w:name w:val="header"/>
    <w:basedOn w:val="a"/>
    <w:rsid w:val="00141532"/>
    <w:pPr>
      <w:suppressLineNumbers/>
      <w:tabs>
        <w:tab w:val="center" w:pos="4153"/>
        <w:tab w:val="right" w:pos="8306"/>
      </w:tabs>
    </w:pPr>
  </w:style>
  <w:style w:type="paragraph" w:styleId="ad">
    <w:name w:val="Balloon Text"/>
    <w:basedOn w:val="a"/>
    <w:rsid w:val="00141532"/>
    <w:rPr>
      <w:rFonts w:ascii="Tahoma" w:hAnsi="Tahoma" w:cs="Tahoma"/>
      <w:sz w:val="16"/>
      <w:szCs w:val="16"/>
    </w:rPr>
  </w:style>
  <w:style w:type="paragraph" w:customStyle="1" w:styleId="13">
    <w:name w:val="Κείμενο υποσημείωσης1"/>
    <w:basedOn w:val="a"/>
    <w:rsid w:val="00141532"/>
  </w:style>
  <w:style w:type="paragraph" w:customStyle="1" w:styleId="14">
    <w:name w:val="Χάρτης εγγράφου1"/>
    <w:basedOn w:val="a"/>
    <w:rsid w:val="00141532"/>
    <w:pPr>
      <w:shd w:val="clear" w:color="auto" w:fill="000080"/>
    </w:pPr>
    <w:rPr>
      <w:rFonts w:ascii="Tahoma" w:hAnsi="Tahoma" w:cs="Tahoma"/>
    </w:rPr>
  </w:style>
  <w:style w:type="paragraph" w:styleId="Web">
    <w:name w:val="Normal (Web)"/>
    <w:basedOn w:val="a"/>
    <w:rsid w:val="00141532"/>
    <w:pPr>
      <w:spacing w:before="100" w:after="100"/>
    </w:pPr>
    <w:rPr>
      <w:rFonts w:eastAsia="SimSun"/>
      <w:sz w:val="24"/>
      <w:szCs w:val="24"/>
      <w:lang w:val="en-US"/>
    </w:rPr>
  </w:style>
  <w:style w:type="paragraph" w:customStyle="1" w:styleId="310">
    <w:name w:val="Σώμα κείμενου με εσοχή 31"/>
    <w:basedOn w:val="a"/>
    <w:rsid w:val="00141532"/>
    <w:pPr>
      <w:spacing w:after="120"/>
      <w:ind w:left="283"/>
    </w:pPr>
    <w:rPr>
      <w:sz w:val="16"/>
      <w:szCs w:val="16"/>
    </w:rPr>
  </w:style>
  <w:style w:type="paragraph" w:customStyle="1" w:styleId="western">
    <w:name w:val="western"/>
    <w:basedOn w:val="a"/>
    <w:rsid w:val="00141532"/>
    <w:pPr>
      <w:spacing w:before="100" w:after="100"/>
    </w:pPr>
    <w:rPr>
      <w:sz w:val="24"/>
      <w:szCs w:val="24"/>
    </w:rPr>
  </w:style>
  <w:style w:type="paragraph" w:customStyle="1" w:styleId="ae">
    <w:name w:val="Περιεχόμενα πίνακα"/>
    <w:basedOn w:val="a"/>
    <w:rsid w:val="00141532"/>
    <w:pPr>
      <w:suppressLineNumbers/>
    </w:pPr>
  </w:style>
  <w:style w:type="paragraph" w:customStyle="1" w:styleId="af">
    <w:name w:val="Επικεφαλίδα πίνακα"/>
    <w:basedOn w:val="ae"/>
    <w:rsid w:val="00141532"/>
    <w:pPr>
      <w:jc w:val="center"/>
    </w:pPr>
    <w:rPr>
      <w:b/>
      <w:bCs/>
    </w:rPr>
  </w:style>
  <w:style w:type="paragraph" w:customStyle="1" w:styleId="af0">
    <w:name w:val="Περιεχόμενα πλαισίου"/>
    <w:basedOn w:val="a0"/>
    <w:rsid w:val="00141532"/>
  </w:style>
  <w:style w:type="paragraph" w:customStyle="1" w:styleId="af1">
    <w:name w:val="Προμορφοποιημένο κείμενο"/>
    <w:basedOn w:val="a"/>
    <w:rsid w:val="00141532"/>
    <w:rPr>
      <w:rFonts w:ascii="Courier New" w:eastAsia="NSimSun" w:hAnsi="Courier New" w:cs="Courier New"/>
    </w:rPr>
  </w:style>
  <w:style w:type="paragraph" w:styleId="af2">
    <w:name w:val="Quote"/>
    <w:basedOn w:val="a"/>
    <w:next w:val="a"/>
    <w:qFormat/>
    <w:rsid w:val="00141532"/>
    <w:pPr>
      <w:suppressAutoHyphens w:val="0"/>
      <w:spacing w:after="200" w:line="276" w:lineRule="auto"/>
    </w:pPr>
    <w:rPr>
      <w:rFonts w:ascii="Calibri" w:eastAsia="Calibri" w:hAnsi="Calibri"/>
      <w:i/>
      <w:iCs/>
      <w:color w:val="000000"/>
      <w:sz w:val="22"/>
      <w:szCs w:val="22"/>
    </w:rPr>
  </w:style>
  <w:style w:type="paragraph" w:styleId="af3">
    <w:name w:val="List Paragraph"/>
    <w:basedOn w:val="a"/>
    <w:qFormat/>
    <w:rsid w:val="00141532"/>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141532"/>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141532"/>
    <w:pPr>
      <w:spacing w:after="120"/>
      <w:ind w:left="283"/>
    </w:pPr>
    <w:rPr>
      <w:sz w:val="16"/>
      <w:szCs w:val="16"/>
    </w:rPr>
  </w:style>
  <w:style w:type="paragraph" w:customStyle="1" w:styleId="210">
    <w:name w:val="Σώμα κείμενου 21"/>
    <w:basedOn w:val="a"/>
    <w:rsid w:val="00141532"/>
    <w:pPr>
      <w:spacing w:after="120" w:line="480" w:lineRule="auto"/>
    </w:pPr>
  </w:style>
  <w:style w:type="paragraph" w:customStyle="1" w:styleId="211">
    <w:name w:val="Σώμα κείμενου με εσοχή 21"/>
    <w:basedOn w:val="a"/>
    <w:rsid w:val="00141532"/>
    <w:pPr>
      <w:spacing w:after="120" w:line="480" w:lineRule="auto"/>
      <w:ind w:left="283"/>
    </w:pPr>
  </w:style>
  <w:style w:type="paragraph" w:styleId="af4">
    <w:name w:val="Title"/>
    <w:basedOn w:val="a"/>
    <w:next w:val="af5"/>
    <w:qFormat/>
    <w:rsid w:val="00141532"/>
    <w:pPr>
      <w:suppressAutoHyphens w:val="0"/>
      <w:spacing w:before="280" w:after="280"/>
    </w:pPr>
    <w:rPr>
      <w:sz w:val="24"/>
      <w:szCs w:val="24"/>
    </w:rPr>
  </w:style>
  <w:style w:type="paragraph" w:styleId="af5">
    <w:name w:val="Subtitle"/>
    <w:basedOn w:val="a7"/>
    <w:next w:val="a0"/>
    <w:qFormat/>
    <w:rsid w:val="00141532"/>
    <w:pPr>
      <w:jc w:val="center"/>
    </w:pPr>
    <w:rPr>
      <w:i/>
      <w:iCs/>
    </w:rPr>
  </w:style>
  <w:style w:type="paragraph" w:customStyle="1" w:styleId="ListParagraph1">
    <w:name w:val="List Paragraph1"/>
    <w:basedOn w:val="a"/>
    <w:rsid w:val="00141532"/>
    <w:pPr>
      <w:spacing w:after="200" w:line="276" w:lineRule="auto"/>
      <w:ind w:left="720"/>
    </w:pPr>
    <w:rPr>
      <w:rFonts w:ascii="Calibri" w:eastAsia="SimSun" w:hAnsi="Calibri" w:cs="Calibri"/>
      <w:sz w:val="22"/>
      <w:szCs w:val="22"/>
    </w:rPr>
  </w:style>
  <w:style w:type="paragraph" w:customStyle="1" w:styleId="BlockText1">
    <w:name w:val="Block Text1"/>
    <w:basedOn w:val="a"/>
    <w:rsid w:val="00141532"/>
    <w:pPr>
      <w:tabs>
        <w:tab w:val="left" w:pos="5400"/>
      </w:tabs>
      <w:spacing w:line="100" w:lineRule="atLeast"/>
      <w:ind w:left="-426" w:right="288" w:firstLine="568"/>
      <w:jc w:val="both"/>
    </w:pPr>
    <w:rPr>
      <w:sz w:val="24"/>
    </w:rPr>
  </w:style>
  <w:style w:type="paragraph" w:customStyle="1" w:styleId="BalloonText1">
    <w:name w:val="Balloon Text1"/>
    <w:basedOn w:val="a"/>
    <w:rsid w:val="00141532"/>
    <w:rPr>
      <w:rFonts w:ascii="Segoe UI" w:hAnsi="Segoe UI" w:cs="Segoe UI"/>
      <w:sz w:val="18"/>
      <w:szCs w:val="18"/>
    </w:rPr>
  </w:style>
  <w:style w:type="paragraph" w:customStyle="1" w:styleId="110">
    <w:name w:val="Επικεφαλίδα 11"/>
    <w:basedOn w:val="a"/>
    <w:uiPriority w:val="1"/>
    <w:qFormat/>
    <w:rsid w:val="005337A5"/>
    <w:pPr>
      <w:widowControl w:val="0"/>
      <w:suppressAutoHyphens w:val="0"/>
      <w:autoSpaceDE w:val="0"/>
      <w:autoSpaceDN w:val="0"/>
      <w:ind w:left="382"/>
      <w:outlineLvl w:val="1"/>
    </w:pPr>
    <w:rPr>
      <w:b/>
      <w:bCs/>
      <w:sz w:val="28"/>
      <w:szCs w:val="28"/>
      <w:lang w:eastAsia="en-US"/>
    </w:rPr>
  </w:style>
  <w:style w:type="table" w:styleId="af6">
    <w:name w:val="Table Grid"/>
    <w:basedOn w:val="a2"/>
    <w:uiPriority w:val="59"/>
    <w:rsid w:val="005337A5"/>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1418</Words>
  <Characters>7660</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UserPC</cp:lastModifiedBy>
  <cp:revision>4</cp:revision>
  <cp:lastPrinted>2019-02-07T11:39:00Z</cp:lastPrinted>
  <dcterms:created xsi:type="dcterms:W3CDTF">2026-05-04T08:21:00Z</dcterms:created>
  <dcterms:modified xsi:type="dcterms:W3CDTF">2026-05-04T08:32:00Z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