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jc w:val="center"/>
        <w:tblLayout w:type="fixed"/>
        <w:tblLook w:val="0000" w:firstRow="0" w:lastRow="0" w:firstColumn="0" w:lastColumn="0" w:noHBand="0" w:noVBand="0"/>
      </w:tblPr>
      <w:tblGrid>
        <w:gridCol w:w="10215"/>
      </w:tblGrid>
      <w:tr w:rsidR="00C9076F" w14:paraId="04C8F829" w14:textId="77777777" w:rsidTr="0052578E">
        <w:trPr>
          <w:jc w:val="center"/>
        </w:trPr>
        <w:tc>
          <w:tcPr>
            <w:tcW w:w="10215" w:type="dxa"/>
            <w:tcBorders>
              <w:top w:val="double" w:sz="4" w:space="0" w:color="auto"/>
              <w:left w:val="double" w:sz="4" w:space="0" w:color="auto"/>
              <w:bottom w:val="double" w:sz="4" w:space="0" w:color="auto"/>
              <w:right w:val="double" w:sz="4" w:space="0" w:color="auto"/>
            </w:tcBorders>
          </w:tcPr>
          <w:p w14:paraId="42AD7CA6" w14:textId="77777777" w:rsidR="00C9076F" w:rsidRPr="007E60F5" w:rsidRDefault="00C9076F" w:rsidP="003314B3">
            <w:pPr>
              <w:pStyle w:val="1"/>
              <w:spacing w:after="100"/>
              <w:rPr>
                <w:bCs/>
                <w:sz w:val="28"/>
                <w:szCs w:val="28"/>
              </w:rPr>
            </w:pPr>
            <w:r w:rsidRPr="007E60F5">
              <w:rPr>
                <w:sz w:val="28"/>
                <w:szCs w:val="28"/>
              </w:rPr>
              <w:t>ΠΑΝΕΛΛΗΝΙΑ ΟΜΟΣΠΟΝΔΙΑ ΓΕΩΤΕΧΝΙΚΩΝ ΔΗΜΟΣΙΩΝ ΥΠΑΛΛΗΛΩΝ</w:t>
            </w:r>
          </w:p>
          <w:p w14:paraId="1493B164" w14:textId="77777777" w:rsidR="00C9076F" w:rsidRPr="007E60F5" w:rsidRDefault="00C9076F" w:rsidP="003314B3">
            <w:pPr>
              <w:spacing w:after="100" w:line="240" w:lineRule="exact"/>
              <w:jc w:val="center"/>
              <w:rPr>
                <w:rFonts w:ascii="Times New Roman" w:hAnsi="Times New Roman"/>
                <w:sz w:val="28"/>
                <w:szCs w:val="28"/>
              </w:rPr>
            </w:pPr>
            <w:r w:rsidRPr="007E60F5">
              <w:rPr>
                <w:rFonts w:ascii="Times New Roman" w:hAnsi="Times New Roman"/>
                <w:b/>
                <w:bCs/>
                <w:sz w:val="28"/>
                <w:szCs w:val="28"/>
              </w:rPr>
              <w:t>(ΠΟΓΕΔΥ)</w:t>
            </w:r>
          </w:p>
          <w:p w14:paraId="01090EF1" w14:textId="77777777" w:rsidR="00C9076F" w:rsidRPr="007E60F5" w:rsidRDefault="00C9076F" w:rsidP="003314B3">
            <w:pPr>
              <w:spacing w:after="100" w:line="240" w:lineRule="exact"/>
              <w:jc w:val="center"/>
              <w:rPr>
                <w:rFonts w:ascii="Times New Roman" w:hAnsi="Times New Roman"/>
                <w:bCs/>
                <w:sz w:val="28"/>
                <w:szCs w:val="28"/>
              </w:rPr>
            </w:pPr>
            <w:r w:rsidRPr="007E60F5">
              <w:rPr>
                <w:rFonts w:ascii="Times New Roman" w:hAnsi="Times New Roman"/>
                <w:sz w:val="28"/>
                <w:szCs w:val="28"/>
              </w:rPr>
              <w:t>ΓΕΩΠΟΝΟΙ – ΔΑΣΟΛΟΓΟΙ – ΚΤΗΝΙΑΤΡΟΙ – ΙΧΘΥΟΛΟΓΟΙ - ΓΕΩΛΟΓΟΙ</w:t>
            </w:r>
          </w:p>
          <w:p w14:paraId="538EDD36" w14:textId="77777777" w:rsidR="00C9076F" w:rsidRPr="007E60F5" w:rsidRDefault="00C9076F" w:rsidP="003314B3">
            <w:pPr>
              <w:spacing w:after="100" w:line="240" w:lineRule="exact"/>
              <w:ind w:right="34"/>
              <w:jc w:val="center"/>
              <w:rPr>
                <w:rFonts w:ascii="Times New Roman" w:hAnsi="Times New Roman"/>
                <w:b/>
                <w:bCs/>
                <w:sz w:val="28"/>
                <w:szCs w:val="28"/>
              </w:rPr>
            </w:pPr>
            <w:r w:rsidRPr="007E60F5">
              <w:rPr>
                <w:rFonts w:ascii="Times New Roman" w:hAnsi="Times New Roman"/>
                <w:bCs/>
                <w:sz w:val="28"/>
                <w:szCs w:val="28"/>
              </w:rPr>
              <w:t xml:space="preserve">Αχαρνών 2 Αθήνα Τ.Κ. 10176 Τηλ.:210-5234189, 210-2124041 </w:t>
            </w:r>
            <w:r w:rsidRPr="007E60F5">
              <w:rPr>
                <w:rFonts w:ascii="Times New Roman" w:hAnsi="Times New Roman"/>
                <w:bCs/>
                <w:sz w:val="28"/>
                <w:szCs w:val="28"/>
                <w:lang w:val="en-US"/>
              </w:rPr>
              <w:t>FAX</w:t>
            </w:r>
            <w:r w:rsidRPr="007E60F5">
              <w:rPr>
                <w:rFonts w:ascii="Times New Roman" w:hAnsi="Times New Roman"/>
                <w:bCs/>
                <w:sz w:val="28"/>
                <w:szCs w:val="28"/>
              </w:rPr>
              <w:t>: 210-5232240</w:t>
            </w:r>
          </w:p>
          <w:p w14:paraId="2AC93A29" w14:textId="77777777" w:rsidR="00C9076F" w:rsidRPr="00732A2F" w:rsidRDefault="00C9076F" w:rsidP="003314B3">
            <w:pPr>
              <w:spacing w:after="100" w:line="240" w:lineRule="exact"/>
              <w:ind w:right="34"/>
              <w:jc w:val="center"/>
              <w:rPr>
                <w:rFonts w:ascii="Times New Roman" w:hAnsi="Times New Roman"/>
                <w:sz w:val="24"/>
                <w:szCs w:val="24"/>
              </w:rPr>
            </w:pPr>
            <w:proofErr w:type="gramStart"/>
            <w:r w:rsidRPr="007E60F5">
              <w:rPr>
                <w:rFonts w:ascii="Times New Roman" w:hAnsi="Times New Roman"/>
                <w:b/>
                <w:bCs/>
                <w:sz w:val="28"/>
                <w:szCs w:val="28"/>
                <w:lang w:val="en-US"/>
              </w:rPr>
              <w:t>e</w:t>
            </w:r>
            <w:r w:rsidRPr="007E60F5">
              <w:rPr>
                <w:rFonts w:ascii="Times New Roman" w:hAnsi="Times New Roman"/>
                <w:b/>
                <w:bCs/>
                <w:sz w:val="28"/>
                <w:szCs w:val="28"/>
              </w:rPr>
              <w:t>-</w:t>
            </w:r>
            <w:r w:rsidRPr="007E60F5">
              <w:rPr>
                <w:rFonts w:ascii="Times New Roman" w:hAnsi="Times New Roman"/>
                <w:b/>
                <w:bCs/>
                <w:sz w:val="28"/>
                <w:szCs w:val="28"/>
                <w:lang w:val="en-US"/>
              </w:rPr>
              <w:t>mail</w:t>
            </w:r>
            <w:r w:rsidRPr="007E60F5">
              <w:rPr>
                <w:rFonts w:ascii="Times New Roman" w:hAnsi="Times New Roman"/>
                <w:b/>
                <w:bCs/>
                <w:sz w:val="28"/>
                <w:szCs w:val="28"/>
              </w:rPr>
              <w:t>:</w:t>
            </w:r>
            <w:r w:rsidRPr="007E60F5">
              <w:rPr>
                <w:rFonts w:ascii="Times New Roman" w:hAnsi="Times New Roman"/>
                <w:b/>
                <w:bCs/>
                <w:sz w:val="28"/>
                <w:szCs w:val="28"/>
                <w:lang w:val="en-US"/>
              </w:rPr>
              <w:t>ax</w:t>
            </w:r>
            <w:r w:rsidRPr="007E60F5">
              <w:rPr>
                <w:rFonts w:ascii="Times New Roman" w:hAnsi="Times New Roman"/>
                <w:b/>
                <w:bCs/>
                <w:sz w:val="28"/>
                <w:szCs w:val="28"/>
              </w:rPr>
              <w:t>2</w:t>
            </w:r>
            <w:r w:rsidRPr="007E60F5">
              <w:rPr>
                <w:rFonts w:ascii="Times New Roman" w:hAnsi="Times New Roman"/>
                <w:b/>
                <w:bCs/>
                <w:sz w:val="28"/>
                <w:szCs w:val="28"/>
                <w:lang w:val="en-US"/>
              </w:rPr>
              <w:t>u</w:t>
            </w:r>
            <w:r w:rsidRPr="007E60F5">
              <w:rPr>
                <w:rFonts w:ascii="Times New Roman" w:hAnsi="Times New Roman"/>
                <w:b/>
                <w:bCs/>
                <w:sz w:val="28"/>
                <w:szCs w:val="28"/>
              </w:rPr>
              <w:t>128@</w:t>
            </w:r>
            <w:proofErr w:type="spellStart"/>
            <w:r w:rsidRPr="007E60F5">
              <w:rPr>
                <w:rFonts w:ascii="Times New Roman" w:hAnsi="Times New Roman"/>
                <w:b/>
                <w:bCs/>
                <w:sz w:val="28"/>
                <w:szCs w:val="28"/>
                <w:lang w:val="en-US"/>
              </w:rPr>
              <w:t>minagric</w:t>
            </w:r>
            <w:proofErr w:type="spellEnd"/>
            <w:r w:rsidRPr="007E60F5">
              <w:rPr>
                <w:rFonts w:ascii="Times New Roman" w:hAnsi="Times New Roman"/>
                <w:b/>
                <w:bCs/>
                <w:sz w:val="28"/>
                <w:szCs w:val="28"/>
              </w:rPr>
              <w:t>.</w:t>
            </w:r>
            <w:r w:rsidRPr="007E60F5">
              <w:rPr>
                <w:rFonts w:ascii="Times New Roman" w:hAnsi="Times New Roman"/>
                <w:b/>
                <w:bCs/>
                <w:sz w:val="28"/>
                <w:szCs w:val="28"/>
                <w:lang w:val="en-US"/>
              </w:rPr>
              <w:t>gr</w:t>
            </w:r>
            <w:proofErr w:type="gramEnd"/>
          </w:p>
        </w:tc>
      </w:tr>
    </w:tbl>
    <w:p w14:paraId="6719D058" w14:textId="3B4CE200" w:rsidR="000E31A8" w:rsidRDefault="00C60303" w:rsidP="0052578E">
      <w:pPr>
        <w:spacing w:after="0"/>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0D08DA">
        <w:rPr>
          <w:rFonts w:ascii="Times New Roman" w:hAnsi="Times New Roman"/>
          <w:b/>
          <w:bCs/>
          <w:sz w:val="28"/>
          <w:szCs w:val="28"/>
        </w:rPr>
        <w:t xml:space="preserve">           </w:t>
      </w:r>
      <w:r w:rsidR="0070780B" w:rsidRPr="007E60F5">
        <w:rPr>
          <w:rFonts w:cs="Calibri"/>
          <w:b/>
          <w:bCs/>
          <w:sz w:val="28"/>
          <w:szCs w:val="28"/>
        </w:rPr>
        <w:t xml:space="preserve">Αθήνα, </w:t>
      </w:r>
      <w:r w:rsidR="009E2718">
        <w:rPr>
          <w:rFonts w:cs="Calibri"/>
          <w:b/>
          <w:bCs/>
          <w:sz w:val="28"/>
          <w:szCs w:val="28"/>
        </w:rPr>
        <w:t>2</w:t>
      </w:r>
      <w:r w:rsidR="0094090F">
        <w:rPr>
          <w:rFonts w:cs="Calibri"/>
          <w:b/>
          <w:bCs/>
          <w:sz w:val="28"/>
          <w:szCs w:val="28"/>
        </w:rPr>
        <w:t>8</w:t>
      </w:r>
      <w:r w:rsidR="0099797F" w:rsidRPr="007E60F5">
        <w:rPr>
          <w:rFonts w:cs="Calibri"/>
          <w:b/>
          <w:bCs/>
          <w:sz w:val="28"/>
          <w:szCs w:val="28"/>
        </w:rPr>
        <w:t>/4/2026</w:t>
      </w:r>
      <w:bookmarkStart w:id="1" w:name="_Hlk219541323"/>
    </w:p>
    <w:p w14:paraId="05A2AB28" w14:textId="5CA99132" w:rsidR="000E31A8" w:rsidRPr="0052578E" w:rsidRDefault="0070780B" w:rsidP="0052578E">
      <w:pPr>
        <w:ind w:left="2880" w:firstLine="720"/>
        <w:jc w:val="both"/>
        <w:rPr>
          <w:rFonts w:cs="Calibri"/>
          <w:b/>
          <w:bCs/>
          <w:sz w:val="32"/>
          <w:szCs w:val="32"/>
        </w:rPr>
      </w:pPr>
      <w:r w:rsidRPr="000E31A8">
        <w:rPr>
          <w:rFonts w:cs="Calibri"/>
          <w:b/>
          <w:bCs/>
          <w:sz w:val="32"/>
          <w:szCs w:val="32"/>
        </w:rPr>
        <w:t>ΔΕΛΤΙΟ ΤΥΠΟΥ</w:t>
      </w:r>
      <w:bookmarkEnd w:id="0"/>
      <w:bookmarkEnd w:id="1"/>
    </w:p>
    <w:p w14:paraId="46C3C046" w14:textId="77777777" w:rsidR="0094090F" w:rsidRDefault="0094090F" w:rsidP="00D23C74">
      <w:pPr>
        <w:pStyle w:val="Web"/>
        <w:spacing w:before="0" w:beforeAutospacing="0" w:after="40" w:afterAutospacing="0" w:line="264" w:lineRule="auto"/>
        <w:jc w:val="both"/>
        <w:rPr>
          <w:rFonts w:ascii="Calibri" w:eastAsia="Calibri" w:hAnsi="Calibri" w:cs="Calibri"/>
          <w:b/>
          <w:bCs/>
          <w:sz w:val="26"/>
          <w:szCs w:val="26"/>
          <w:lang w:eastAsia="en-US"/>
        </w:rPr>
      </w:pPr>
      <w:r w:rsidRPr="0094090F">
        <w:rPr>
          <w:rFonts w:ascii="Calibri" w:eastAsia="Calibri" w:hAnsi="Calibri" w:cs="Calibri"/>
          <w:b/>
          <w:bCs/>
          <w:sz w:val="26"/>
          <w:szCs w:val="26"/>
          <w:lang w:eastAsia="en-US"/>
        </w:rPr>
        <w:t xml:space="preserve">Προκλητική αποσύνδεση της ηγεσίας από την πραγματικότητα – Περί άλλων τυρβάζει, ενώ το </w:t>
      </w:r>
      <w:proofErr w:type="spellStart"/>
      <w:r w:rsidRPr="0094090F">
        <w:rPr>
          <w:rFonts w:ascii="Calibri" w:eastAsia="Calibri" w:hAnsi="Calibri" w:cs="Calibri"/>
          <w:b/>
          <w:bCs/>
          <w:sz w:val="26"/>
          <w:szCs w:val="26"/>
          <w:lang w:eastAsia="en-US"/>
        </w:rPr>
        <w:t>ΥπΑΑΤ</w:t>
      </w:r>
      <w:proofErr w:type="spellEnd"/>
      <w:r w:rsidRPr="0094090F">
        <w:rPr>
          <w:rFonts w:ascii="Calibri" w:eastAsia="Calibri" w:hAnsi="Calibri" w:cs="Calibri"/>
          <w:b/>
          <w:bCs/>
          <w:sz w:val="26"/>
          <w:szCs w:val="26"/>
          <w:lang w:eastAsia="en-US"/>
        </w:rPr>
        <w:t xml:space="preserve"> βουλιάζει</w:t>
      </w:r>
    </w:p>
    <w:p w14:paraId="045D370F" w14:textId="77777777" w:rsidR="0094090F" w:rsidRPr="0094090F" w:rsidRDefault="0094090F" w:rsidP="0094090F">
      <w:pPr>
        <w:pStyle w:val="Web"/>
        <w:jc w:val="both"/>
        <w:rPr>
          <w:rFonts w:cs="Calibri"/>
          <w:sz w:val="26"/>
          <w:szCs w:val="26"/>
        </w:rPr>
      </w:pPr>
      <w:r w:rsidRPr="0094090F">
        <w:rPr>
          <w:rFonts w:cs="Calibri"/>
          <w:sz w:val="26"/>
          <w:szCs w:val="26"/>
        </w:rPr>
        <w:t xml:space="preserve">Η ΠΟΓΕΔΥ εκφράζει την έντονη αγανάκτηση και τον προβληματισμό της για τη συνεχιζόμενη στάση του Γενικού Γραμματέα Αγροτικής Ανάπτυξης και Τροφίμων του </w:t>
      </w:r>
      <w:proofErr w:type="spellStart"/>
      <w:r w:rsidRPr="0094090F">
        <w:rPr>
          <w:rFonts w:cs="Calibri"/>
          <w:sz w:val="26"/>
          <w:szCs w:val="26"/>
        </w:rPr>
        <w:t>ΥπΑΑΤ</w:t>
      </w:r>
      <w:proofErr w:type="spellEnd"/>
      <w:r w:rsidRPr="0094090F">
        <w:rPr>
          <w:rFonts w:cs="Calibri"/>
          <w:sz w:val="26"/>
          <w:szCs w:val="26"/>
        </w:rPr>
        <w:t>, ο οποίος επιλέγει να εμφανίζεται ως «στρατηγικός αναλυτής» της νέας ΚΑΠ, την ώρα που κρίσιμα ζητήματα του Υπουργείου παραμένουν άλυτα και οι υπηρεσίες λειτουργούν χωρίς κατεύθυνση και ουσιαστική στήριξη.</w:t>
      </w:r>
    </w:p>
    <w:p w14:paraId="0715EDDB" w14:textId="77777777" w:rsidR="0094090F" w:rsidRPr="0094090F" w:rsidRDefault="0094090F" w:rsidP="0094090F">
      <w:pPr>
        <w:pStyle w:val="Web"/>
        <w:jc w:val="both"/>
        <w:rPr>
          <w:rFonts w:cs="Calibri"/>
          <w:sz w:val="26"/>
          <w:szCs w:val="26"/>
        </w:rPr>
      </w:pPr>
      <w:r w:rsidRPr="0094090F">
        <w:rPr>
          <w:rFonts w:cs="Calibri"/>
          <w:sz w:val="26"/>
          <w:szCs w:val="26"/>
        </w:rPr>
        <w:t>Αντί να δίνει λύσεις στα επείγοντα προβλήματα που του έχουν τεθεί επανειλημμένα, επιλέγει συνειδητά τον ρόλο του σχολιαστή υψηλής στρατηγικής, επιχειρώντας να κατασκευάσει πολιτικό προφίλ πάνω σε ένα αντικείμενο για το οποίο δεν έχει καν τη σχετική αρμοδιότητα. Οι δε παρεμβάσεις του δεν εδράζονται σε τεκμηριωμένες υπηρεσιακές εισηγήσεις ούτε έχουν τεθεί σε οποιαδήποτε θεσμική διαβούλευση.</w:t>
      </w:r>
    </w:p>
    <w:p w14:paraId="6F528EE5" w14:textId="77777777" w:rsidR="0094090F" w:rsidRPr="0094090F" w:rsidRDefault="0094090F" w:rsidP="0094090F">
      <w:pPr>
        <w:pStyle w:val="Web"/>
        <w:jc w:val="both"/>
        <w:rPr>
          <w:rFonts w:cs="Calibri"/>
          <w:sz w:val="26"/>
          <w:szCs w:val="26"/>
        </w:rPr>
      </w:pPr>
      <w:r w:rsidRPr="0094090F">
        <w:rPr>
          <w:rFonts w:cs="Calibri"/>
          <w:sz w:val="26"/>
          <w:szCs w:val="26"/>
        </w:rPr>
        <w:t xml:space="preserve">Το ερώτημα είναι πλέον ευθέως πολιτικό: Ποιοι είναι οι πραγματικοί συντάκτες αυτών των “αξόνων”; Από ποιες υπηρεσίες προέκυψαν; Ποια διοικητική τεκμηρίωση τις συνοδεύει; Ή μήπως πρόκειται για </w:t>
      </w:r>
      <w:proofErr w:type="spellStart"/>
      <w:r w:rsidRPr="0094090F">
        <w:rPr>
          <w:rFonts w:cs="Calibri"/>
          <w:sz w:val="26"/>
          <w:szCs w:val="26"/>
        </w:rPr>
        <w:t>εξωθεσμικές</w:t>
      </w:r>
      <w:proofErr w:type="spellEnd"/>
      <w:r w:rsidRPr="0094090F">
        <w:rPr>
          <w:rFonts w:cs="Calibri"/>
          <w:sz w:val="26"/>
          <w:szCs w:val="26"/>
        </w:rPr>
        <w:t xml:space="preserve"> υπαγορεύσεις που απλώς εμφανίζονται με την υπογραφή του;</w:t>
      </w:r>
    </w:p>
    <w:p w14:paraId="4D40EB11" w14:textId="77777777" w:rsidR="0094090F" w:rsidRPr="0094090F" w:rsidRDefault="0094090F" w:rsidP="0094090F">
      <w:pPr>
        <w:pStyle w:val="Web"/>
        <w:jc w:val="both"/>
        <w:rPr>
          <w:rFonts w:cs="Calibri"/>
          <w:sz w:val="26"/>
          <w:szCs w:val="26"/>
        </w:rPr>
      </w:pPr>
      <w:r w:rsidRPr="0094090F">
        <w:rPr>
          <w:rFonts w:cs="Calibri"/>
          <w:sz w:val="26"/>
          <w:szCs w:val="26"/>
        </w:rPr>
        <w:t>Την ίδια στιγμή, ο ίδιος αρνείται να επιδείξει τις πράξεις αναγνώρισης των τίτλων σπουδών του, παρά τα επανειλημμένα αιτήματα. Η άρνηση αυτή δεν είναι τυπικό ζήτημα. Είναι θέμα διαφάνειας, θεσμικής αξιοπιστίας και στοιχειώδους λογοδοσίας. Δεν μπορεί να επικαλείται τεχνοκρατικό ρόλο όποιος αρνείται να αποδείξει τα ίδια του τα προσόντα. Δεν μπορεί να κάνει μαθήματα στρατηγικού σχεδιασμού σε υπηρεσίες και επιστήμονες, όταν ο ίδιος απαξιώνει τη βασική υποχρέωση διαφάνειας για τα πτυχία και την αναγνώρισή τους.</w:t>
      </w:r>
    </w:p>
    <w:p w14:paraId="4E86B907" w14:textId="77777777" w:rsidR="0094090F" w:rsidRPr="0094090F" w:rsidRDefault="0094090F" w:rsidP="0094090F">
      <w:pPr>
        <w:pStyle w:val="Web"/>
        <w:jc w:val="both"/>
        <w:rPr>
          <w:rFonts w:cs="Calibri"/>
          <w:sz w:val="26"/>
          <w:szCs w:val="26"/>
        </w:rPr>
      </w:pPr>
      <w:r w:rsidRPr="0094090F">
        <w:rPr>
          <w:rFonts w:cs="Calibri"/>
          <w:sz w:val="26"/>
          <w:szCs w:val="26"/>
        </w:rPr>
        <w:t>Ακόμη σοβαρότερο είναι το γεγονός ότι ο ίδιος, ως Πρόεδρος του Ταμείου Γεωργίας και Κτηνοτροφίας, επιλέγει τη σιωπή. Ένα Ταμείο κρίσιμο για τον αγροτικό και κτηνοτροφικό κόσμο παραμένει εκτός δημόσιας λογοδοσίας, την ώρα που ο Πρόεδρός του προτιμά να αρθρογραφεί για τη νέα ΚΑΠ. Πού είναι οι παρεμβάσεις του για το Ταμείο; Πού είναι η ενημέρωση; Ποια είναι η πρότασή του ως πρόεδρός του; Πού είναι η απάντηση στα πραγματικά ερωτήματα που δημόσια έχουν τεθεί;</w:t>
      </w:r>
    </w:p>
    <w:p w14:paraId="217510D2" w14:textId="77777777" w:rsidR="0094090F" w:rsidRPr="0094090F" w:rsidRDefault="0094090F" w:rsidP="0094090F">
      <w:pPr>
        <w:pStyle w:val="Web"/>
        <w:jc w:val="both"/>
        <w:rPr>
          <w:rFonts w:cs="Calibri"/>
          <w:sz w:val="26"/>
          <w:szCs w:val="26"/>
        </w:rPr>
      </w:pPr>
      <w:r w:rsidRPr="0094090F">
        <w:rPr>
          <w:rFonts w:cs="Calibri"/>
          <w:sz w:val="26"/>
          <w:szCs w:val="26"/>
        </w:rPr>
        <w:t>Η εικόνα αυτή δεν είναι απλώς προβληματική. Είναι πολιτικά εκτεθειμένη.</w:t>
      </w:r>
    </w:p>
    <w:p w14:paraId="23130283" w14:textId="77777777" w:rsidR="0094090F" w:rsidRPr="0094090F" w:rsidRDefault="0094090F" w:rsidP="0094090F">
      <w:pPr>
        <w:pStyle w:val="Web"/>
        <w:jc w:val="both"/>
        <w:rPr>
          <w:rFonts w:cs="Calibri"/>
          <w:sz w:val="26"/>
          <w:szCs w:val="26"/>
        </w:rPr>
      </w:pPr>
      <w:r w:rsidRPr="0094090F">
        <w:rPr>
          <w:rFonts w:cs="Calibri"/>
          <w:sz w:val="26"/>
          <w:szCs w:val="26"/>
        </w:rPr>
        <w:t>Ταυτόχρονα, η εμφανής πλήρης πολιτική κάλυψη που απολαμβάνει δημιουργεί σοβαρά ερωτήματα. Η ανοχή σε αυτή τη στάση δεν μπορεί να εκλαμβάνεται ως ουδετερότητα. Συνιστά ευθύνη.</w:t>
      </w:r>
    </w:p>
    <w:p w14:paraId="2B54143D" w14:textId="77777777" w:rsidR="0094090F" w:rsidRPr="0094090F" w:rsidRDefault="0094090F" w:rsidP="0094090F">
      <w:pPr>
        <w:pStyle w:val="Web"/>
        <w:jc w:val="both"/>
        <w:rPr>
          <w:rFonts w:cs="Calibri"/>
          <w:sz w:val="26"/>
          <w:szCs w:val="26"/>
        </w:rPr>
      </w:pPr>
      <w:r w:rsidRPr="0094090F">
        <w:rPr>
          <w:rFonts w:cs="Calibri"/>
          <w:sz w:val="26"/>
          <w:szCs w:val="26"/>
        </w:rPr>
        <w:t>Καλούμε τον πολιτικό του «προστάτη», τον Αντιπρόεδρο της Κυβέρνησης να τοποθετηθεί καθαρά: Εγκρίνει αυτή τη θεσμική εκτροπή; Σκοπεύει ή όχι να  διασφαλίσει τη στοιχειώδη θεσμική λειτουργία της διοίκησης;</w:t>
      </w:r>
    </w:p>
    <w:p w14:paraId="539927EC" w14:textId="77777777" w:rsidR="0094090F" w:rsidRPr="0094090F" w:rsidRDefault="0094090F" w:rsidP="0094090F">
      <w:pPr>
        <w:pStyle w:val="Web"/>
        <w:jc w:val="both"/>
        <w:rPr>
          <w:rFonts w:cs="Calibri"/>
          <w:sz w:val="26"/>
          <w:szCs w:val="26"/>
        </w:rPr>
      </w:pPr>
      <w:r w:rsidRPr="0094090F">
        <w:rPr>
          <w:rFonts w:cs="Calibri"/>
          <w:sz w:val="26"/>
          <w:szCs w:val="26"/>
        </w:rPr>
        <w:lastRenderedPageBreak/>
        <w:t xml:space="preserve">Και καλούμε τον νέο Υπουργό Αγροτικής Ανάπτυξης και Τροφίμων να απαντήσει ευθέως: Είναι εις γνώση του αυτή η κατάσταση; Εγκρίνει την εν γένει </w:t>
      </w:r>
      <w:proofErr w:type="spellStart"/>
      <w:r w:rsidRPr="0094090F">
        <w:rPr>
          <w:rFonts w:cs="Calibri"/>
          <w:sz w:val="26"/>
          <w:szCs w:val="26"/>
        </w:rPr>
        <w:t>απαξιωτική</w:t>
      </w:r>
      <w:proofErr w:type="spellEnd"/>
      <w:r w:rsidRPr="0094090F">
        <w:rPr>
          <w:rFonts w:cs="Calibri"/>
          <w:sz w:val="26"/>
          <w:szCs w:val="26"/>
        </w:rPr>
        <w:t xml:space="preserve"> συμπεριφορά  ενός γενικού γραμματέα για ζητήματα που άπτονται της διαφάνειας και της αξιοκρατίας; Εγκρίνει αυτό το “πανηγύρι” δημόσιων παρεμβάσεων χωρίς αρμοδιότητα; Ή θα επιλέξει να επαναφέρει την τάξη και τη σοβαρότητα στο Υπουργείο;</w:t>
      </w:r>
    </w:p>
    <w:p w14:paraId="359D78AE" w14:textId="77777777" w:rsidR="0094090F" w:rsidRPr="0094090F" w:rsidRDefault="0094090F" w:rsidP="0094090F">
      <w:pPr>
        <w:pStyle w:val="Web"/>
        <w:jc w:val="both"/>
        <w:rPr>
          <w:rFonts w:cs="Calibri"/>
          <w:sz w:val="26"/>
          <w:szCs w:val="26"/>
        </w:rPr>
      </w:pPr>
      <w:r w:rsidRPr="0094090F">
        <w:rPr>
          <w:rFonts w:cs="Calibri"/>
          <w:sz w:val="26"/>
          <w:szCs w:val="26"/>
        </w:rPr>
        <w:t>Η ΠΟΓΕΔΥ δεν υιοθετεί σενάρια. Θέτει, όμως, σαφή πολιτικά ερωτήματα. Και όταν δεν υπάρχουν απαντήσεις, η σιωπή μετατρέπεται σε συνενοχή.</w:t>
      </w:r>
    </w:p>
    <w:p w14:paraId="752B6CEC" w14:textId="77777777" w:rsidR="0094090F" w:rsidRPr="0094090F" w:rsidRDefault="0094090F" w:rsidP="0094090F">
      <w:pPr>
        <w:pStyle w:val="Web"/>
        <w:jc w:val="both"/>
        <w:rPr>
          <w:rFonts w:cs="Calibri"/>
          <w:sz w:val="26"/>
          <w:szCs w:val="26"/>
        </w:rPr>
      </w:pPr>
      <w:r w:rsidRPr="0094090F">
        <w:rPr>
          <w:rFonts w:cs="Calibri"/>
          <w:sz w:val="26"/>
          <w:szCs w:val="26"/>
        </w:rPr>
        <w:t>Οι γεωτεχνικοί και οι υπηρεσίες δεν μπορούν να λειτουργούν υπό καθεστώς απαξίωσης, αδιαφάνειας και επικοινωνιακών χειρισμών. Η αγροτική πολιτική δεν είναι εργαλείο προσωπικής προβολής.</w:t>
      </w:r>
    </w:p>
    <w:p w14:paraId="1DFE7F0A" w14:textId="77777777" w:rsidR="0094090F" w:rsidRPr="0094090F" w:rsidRDefault="0094090F" w:rsidP="0094090F">
      <w:pPr>
        <w:pStyle w:val="Web"/>
        <w:jc w:val="both"/>
        <w:rPr>
          <w:rFonts w:cs="Calibri"/>
          <w:sz w:val="26"/>
          <w:szCs w:val="26"/>
        </w:rPr>
      </w:pPr>
      <w:r w:rsidRPr="0094090F">
        <w:rPr>
          <w:rFonts w:cs="Calibri"/>
          <w:sz w:val="26"/>
          <w:szCs w:val="26"/>
        </w:rPr>
        <w:t>Απαιτούμε σοβαρότητα, διαφάνεια, και άμεση ενασχόληση με τα πραγματικά προβλήματα του αγροτικού τομέα.</w:t>
      </w:r>
    </w:p>
    <w:p w14:paraId="475C6C4A" w14:textId="77777777" w:rsidR="0094090F" w:rsidRPr="0094090F" w:rsidRDefault="0094090F" w:rsidP="0094090F">
      <w:pPr>
        <w:pStyle w:val="Web"/>
        <w:jc w:val="both"/>
        <w:rPr>
          <w:rFonts w:cs="Calibri"/>
          <w:sz w:val="26"/>
          <w:szCs w:val="26"/>
        </w:rPr>
      </w:pPr>
      <w:r w:rsidRPr="0094090F">
        <w:rPr>
          <w:rFonts w:cs="Calibri"/>
          <w:sz w:val="26"/>
          <w:szCs w:val="26"/>
        </w:rPr>
        <w:t xml:space="preserve">Ο Γενικός Γραμματέας οφείλει να αφήσει τις επικοινωνιακές ασκήσεις επί </w:t>
      </w:r>
      <w:proofErr w:type="spellStart"/>
      <w:r w:rsidRPr="0094090F">
        <w:rPr>
          <w:rFonts w:cs="Calibri"/>
          <w:sz w:val="26"/>
          <w:szCs w:val="26"/>
        </w:rPr>
        <w:t>χάρτου</w:t>
      </w:r>
      <w:proofErr w:type="spellEnd"/>
      <w:r w:rsidRPr="0094090F">
        <w:rPr>
          <w:rFonts w:cs="Calibri"/>
          <w:sz w:val="26"/>
          <w:szCs w:val="26"/>
        </w:rPr>
        <w:t xml:space="preserve"> και να απαντήσει για τις εκκρεμότητες, για τις υπηρεσίες, για τα πτυχία, για το Ταμείο Γεωργίας και Κτηνοτροφίας και για το ποιος πραγματικά υπαγορεύει τις δημόσιες παρεμβάσεις του.</w:t>
      </w:r>
    </w:p>
    <w:p w14:paraId="3FB31B90" w14:textId="77777777" w:rsidR="0094090F" w:rsidRPr="0094090F" w:rsidRDefault="0094090F" w:rsidP="0094090F">
      <w:pPr>
        <w:pStyle w:val="Web"/>
        <w:jc w:val="both"/>
        <w:rPr>
          <w:rFonts w:cs="Calibri"/>
          <w:sz w:val="26"/>
          <w:szCs w:val="26"/>
        </w:rPr>
      </w:pPr>
      <w:r w:rsidRPr="0094090F">
        <w:rPr>
          <w:rFonts w:cs="Calibri"/>
          <w:sz w:val="26"/>
          <w:szCs w:val="26"/>
        </w:rPr>
        <w:t>Η περίοδος της ασυλίας τελείωσε.</w:t>
      </w:r>
    </w:p>
    <w:p w14:paraId="410374E7" w14:textId="336032F7" w:rsidR="000E3718" w:rsidRDefault="00EE16F8" w:rsidP="000E3718">
      <w:pPr>
        <w:pStyle w:val="Web"/>
      </w:pPr>
      <w:r>
        <w:t xml:space="preserve">             </w:t>
      </w:r>
      <w:r w:rsidR="003D302F">
        <w:t xml:space="preserve">    </w:t>
      </w:r>
      <w:r>
        <w:t xml:space="preserve"> </w:t>
      </w:r>
    </w:p>
    <w:p w14:paraId="78DEB393" w14:textId="77777777" w:rsidR="000E3718" w:rsidRPr="0046503D" w:rsidRDefault="000E3718" w:rsidP="0046503D">
      <w:pPr>
        <w:spacing w:after="160" w:line="252" w:lineRule="auto"/>
        <w:jc w:val="both"/>
        <w:rPr>
          <w:rFonts w:cs="Calibri"/>
          <w:sz w:val="26"/>
          <w:szCs w:val="26"/>
        </w:rPr>
      </w:pPr>
    </w:p>
    <w:p w14:paraId="1B8F3F55" w14:textId="34647303" w:rsidR="0052578E" w:rsidRPr="0052578E" w:rsidRDefault="0052578E" w:rsidP="0052578E">
      <w:pPr>
        <w:spacing w:after="160" w:line="252" w:lineRule="auto"/>
        <w:jc w:val="both"/>
        <w:rPr>
          <w:rFonts w:cs="Calibri"/>
          <w:sz w:val="26"/>
          <w:szCs w:val="26"/>
        </w:rPr>
      </w:pPr>
      <w:r>
        <w:rPr>
          <w:rFonts w:cs="Calibri"/>
          <w:b/>
          <w:bCs/>
          <w:sz w:val="28"/>
          <w:szCs w:val="28"/>
        </w:rPr>
        <w:t xml:space="preserve">                                                                                                                </w:t>
      </w:r>
      <w:r w:rsidRPr="000E31A8">
        <w:rPr>
          <w:rFonts w:cs="Calibri"/>
          <w:b/>
          <w:bCs/>
          <w:sz w:val="28"/>
          <w:szCs w:val="28"/>
        </w:rPr>
        <w:t>Για το Δ.Σ</w:t>
      </w:r>
    </w:p>
    <w:p w14:paraId="2A51B6E0" w14:textId="3B7A6763" w:rsidR="00842E46" w:rsidRPr="00842E46" w:rsidRDefault="00FA63CA" w:rsidP="000E31A8">
      <w:pPr>
        <w:spacing w:before="120"/>
        <w:ind w:left="5040" w:firstLine="720"/>
        <w:jc w:val="center"/>
        <w:rPr>
          <w:rFonts w:ascii="Times New Roman" w:hAnsi="Times New Roman"/>
          <w:b/>
          <w:bCs/>
          <w:sz w:val="28"/>
          <w:szCs w:val="28"/>
        </w:rPr>
      </w:pPr>
      <w:r>
        <w:rPr>
          <w:noProof/>
          <w:sz w:val="26"/>
          <w:szCs w:val="26"/>
          <w:lang w:eastAsia="el-GR"/>
        </w:rPr>
        <w:drawing>
          <wp:inline distT="0" distB="0" distL="0" distR="0" wp14:anchorId="1BE17F2D" wp14:editId="63834694">
            <wp:extent cx="1550254" cy="1375226"/>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227" cy="1379637"/>
                    </a:xfrm>
                    <a:prstGeom prst="rect">
                      <a:avLst/>
                    </a:prstGeom>
                    <a:noFill/>
                    <a:ln>
                      <a:noFill/>
                    </a:ln>
                  </pic:spPr>
                </pic:pic>
              </a:graphicData>
            </a:graphic>
          </wp:inline>
        </w:drawing>
      </w:r>
    </w:p>
    <w:sectPr w:rsidR="00842E46" w:rsidRPr="00842E46" w:rsidSect="0052578E">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5C48C1"/>
    <w:multiLevelType w:val="multilevel"/>
    <w:tmpl w:val="C45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426"/>
    <w:multiLevelType w:val="hybridMultilevel"/>
    <w:tmpl w:val="54C69816"/>
    <w:lvl w:ilvl="0" w:tplc="8794C3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2E255F"/>
    <w:multiLevelType w:val="multilevel"/>
    <w:tmpl w:val="CEB4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9155BB"/>
    <w:multiLevelType w:val="hybridMultilevel"/>
    <w:tmpl w:val="11264336"/>
    <w:lvl w:ilvl="0" w:tplc="04080001">
      <w:start w:val="1"/>
      <w:numFmt w:val="bullet"/>
      <w:lvlText w:val=""/>
      <w:lvlJc w:val="left"/>
      <w:pPr>
        <w:ind w:left="972" w:hanging="612"/>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BA6715"/>
    <w:multiLevelType w:val="multilevel"/>
    <w:tmpl w:val="9EF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A0F2CF9"/>
    <w:multiLevelType w:val="multilevel"/>
    <w:tmpl w:val="FF44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2"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BB846B9"/>
    <w:multiLevelType w:val="hybridMultilevel"/>
    <w:tmpl w:val="DD98B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978"/>
    <w:multiLevelType w:val="hybridMultilevel"/>
    <w:tmpl w:val="5E6244B2"/>
    <w:lvl w:ilvl="0" w:tplc="04080001">
      <w:start w:val="1"/>
      <w:numFmt w:val="bullet"/>
      <w:lvlText w:val=""/>
      <w:lvlJc w:val="left"/>
      <w:pPr>
        <w:ind w:left="972" w:hanging="6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F95649"/>
    <w:multiLevelType w:val="multilevel"/>
    <w:tmpl w:val="FE24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0"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4A461A2D"/>
    <w:multiLevelType w:val="multilevel"/>
    <w:tmpl w:val="EAA4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5"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6"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8"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1"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592327104">
    <w:abstractNumId w:val="0"/>
  </w:num>
  <w:num w:numId="2" w16cid:durableId="1039013992">
    <w:abstractNumId w:val="31"/>
  </w:num>
  <w:num w:numId="3" w16cid:durableId="808405617">
    <w:abstractNumId w:val="19"/>
  </w:num>
  <w:num w:numId="4" w16cid:durableId="616058198">
    <w:abstractNumId w:val="20"/>
  </w:num>
  <w:num w:numId="5" w16cid:durableId="773017589">
    <w:abstractNumId w:val="27"/>
  </w:num>
  <w:num w:numId="6" w16cid:durableId="1998917099">
    <w:abstractNumId w:val="24"/>
  </w:num>
  <w:num w:numId="7" w16cid:durableId="342365300">
    <w:abstractNumId w:val="11"/>
  </w:num>
  <w:num w:numId="8" w16cid:durableId="2035762481">
    <w:abstractNumId w:val="23"/>
  </w:num>
  <w:num w:numId="9" w16cid:durableId="341667663">
    <w:abstractNumId w:val="7"/>
  </w:num>
  <w:num w:numId="10" w16cid:durableId="1708138720">
    <w:abstractNumId w:val="28"/>
  </w:num>
  <w:num w:numId="11" w16cid:durableId="31811766">
    <w:abstractNumId w:val="4"/>
  </w:num>
  <w:num w:numId="12" w16cid:durableId="744036597">
    <w:abstractNumId w:val="9"/>
  </w:num>
  <w:num w:numId="13" w16cid:durableId="1958637878">
    <w:abstractNumId w:val="14"/>
  </w:num>
  <w:num w:numId="14" w16cid:durableId="1253389672">
    <w:abstractNumId w:val="25"/>
  </w:num>
  <w:num w:numId="15" w16cid:durableId="93370680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604672">
    <w:abstractNumId w:val="30"/>
  </w:num>
  <w:num w:numId="17" w16cid:durableId="1212616730">
    <w:abstractNumId w:val="22"/>
  </w:num>
  <w:num w:numId="18" w16cid:durableId="233049526">
    <w:abstractNumId w:val="13"/>
  </w:num>
  <w:num w:numId="19" w16cid:durableId="1928271490">
    <w:abstractNumId w:val="12"/>
  </w:num>
  <w:num w:numId="20" w16cid:durableId="790324321">
    <w:abstractNumId w:val="26"/>
  </w:num>
  <w:num w:numId="21" w16cid:durableId="789662197">
    <w:abstractNumId w:val="5"/>
  </w:num>
  <w:num w:numId="22" w16cid:durableId="751467502">
    <w:abstractNumId w:val="16"/>
  </w:num>
  <w:num w:numId="23" w16cid:durableId="1727560481">
    <w:abstractNumId w:val="18"/>
  </w:num>
  <w:num w:numId="24" w16cid:durableId="956571204">
    <w:abstractNumId w:val="8"/>
  </w:num>
  <w:num w:numId="25" w16cid:durableId="1047797544">
    <w:abstractNumId w:val="10"/>
  </w:num>
  <w:num w:numId="26" w16cid:durableId="682636292">
    <w:abstractNumId w:val="1"/>
  </w:num>
  <w:num w:numId="27" w16cid:durableId="1561985911">
    <w:abstractNumId w:val="21"/>
  </w:num>
  <w:num w:numId="28" w16cid:durableId="1739286415">
    <w:abstractNumId w:val="3"/>
  </w:num>
  <w:num w:numId="29" w16cid:durableId="2047290322">
    <w:abstractNumId w:val="2"/>
  </w:num>
  <w:num w:numId="30" w16cid:durableId="1133906612">
    <w:abstractNumId w:val="15"/>
  </w:num>
  <w:num w:numId="31" w16cid:durableId="1833713477">
    <w:abstractNumId w:val="6"/>
  </w:num>
  <w:num w:numId="32" w16cid:durableId="20386600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2AE4"/>
    <w:rsid w:val="00042F9E"/>
    <w:rsid w:val="00044EBC"/>
    <w:rsid w:val="00045B57"/>
    <w:rsid w:val="00061829"/>
    <w:rsid w:val="0007175D"/>
    <w:rsid w:val="00072B5B"/>
    <w:rsid w:val="00075A5D"/>
    <w:rsid w:val="000801FF"/>
    <w:rsid w:val="00093D4D"/>
    <w:rsid w:val="00095A1A"/>
    <w:rsid w:val="00095B7C"/>
    <w:rsid w:val="000B170D"/>
    <w:rsid w:val="000B6288"/>
    <w:rsid w:val="000C7053"/>
    <w:rsid w:val="000D08DA"/>
    <w:rsid w:val="000D6A7C"/>
    <w:rsid w:val="000D706D"/>
    <w:rsid w:val="000E31A8"/>
    <w:rsid w:val="000E3212"/>
    <w:rsid w:val="000E3718"/>
    <w:rsid w:val="000F0A9C"/>
    <w:rsid w:val="000F549C"/>
    <w:rsid w:val="0011039E"/>
    <w:rsid w:val="00113AA9"/>
    <w:rsid w:val="00122901"/>
    <w:rsid w:val="001258FA"/>
    <w:rsid w:val="001353C6"/>
    <w:rsid w:val="00140E46"/>
    <w:rsid w:val="00143388"/>
    <w:rsid w:val="00144D11"/>
    <w:rsid w:val="00150AA2"/>
    <w:rsid w:val="00152D19"/>
    <w:rsid w:val="00164BC4"/>
    <w:rsid w:val="0016549A"/>
    <w:rsid w:val="001801F9"/>
    <w:rsid w:val="00187890"/>
    <w:rsid w:val="00192084"/>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65E2D"/>
    <w:rsid w:val="0027531B"/>
    <w:rsid w:val="002778C0"/>
    <w:rsid w:val="00277B48"/>
    <w:rsid w:val="00283A86"/>
    <w:rsid w:val="002A17DF"/>
    <w:rsid w:val="002B0CEE"/>
    <w:rsid w:val="002C1A04"/>
    <w:rsid w:val="002C3160"/>
    <w:rsid w:val="002C492A"/>
    <w:rsid w:val="002D4AC2"/>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302F"/>
    <w:rsid w:val="003D7E34"/>
    <w:rsid w:val="003F0E0C"/>
    <w:rsid w:val="003F3A97"/>
    <w:rsid w:val="00407C77"/>
    <w:rsid w:val="00421E14"/>
    <w:rsid w:val="00436DBB"/>
    <w:rsid w:val="00445A88"/>
    <w:rsid w:val="004551AD"/>
    <w:rsid w:val="0046503D"/>
    <w:rsid w:val="00482839"/>
    <w:rsid w:val="004947DF"/>
    <w:rsid w:val="004A242F"/>
    <w:rsid w:val="004A27D5"/>
    <w:rsid w:val="004B0A48"/>
    <w:rsid w:val="004B2B6C"/>
    <w:rsid w:val="004B3882"/>
    <w:rsid w:val="004B6F26"/>
    <w:rsid w:val="004C2A6A"/>
    <w:rsid w:val="004D0A41"/>
    <w:rsid w:val="004E4116"/>
    <w:rsid w:val="004F2EA5"/>
    <w:rsid w:val="005054EA"/>
    <w:rsid w:val="00513CEF"/>
    <w:rsid w:val="005202F5"/>
    <w:rsid w:val="0052418B"/>
    <w:rsid w:val="0052578E"/>
    <w:rsid w:val="005609AE"/>
    <w:rsid w:val="00560C67"/>
    <w:rsid w:val="005617FF"/>
    <w:rsid w:val="00562696"/>
    <w:rsid w:val="00566F0C"/>
    <w:rsid w:val="005810A7"/>
    <w:rsid w:val="00592921"/>
    <w:rsid w:val="00594316"/>
    <w:rsid w:val="005A44F1"/>
    <w:rsid w:val="005B1521"/>
    <w:rsid w:val="005C1424"/>
    <w:rsid w:val="005C1FFC"/>
    <w:rsid w:val="005C3292"/>
    <w:rsid w:val="005C7AEC"/>
    <w:rsid w:val="005D323E"/>
    <w:rsid w:val="0062468F"/>
    <w:rsid w:val="0063335C"/>
    <w:rsid w:val="00637378"/>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6888"/>
    <w:rsid w:val="006C01E2"/>
    <w:rsid w:val="0070780B"/>
    <w:rsid w:val="00732A2F"/>
    <w:rsid w:val="00733ECD"/>
    <w:rsid w:val="00734675"/>
    <w:rsid w:val="0073609A"/>
    <w:rsid w:val="00737453"/>
    <w:rsid w:val="007639F1"/>
    <w:rsid w:val="00773BA0"/>
    <w:rsid w:val="0077413F"/>
    <w:rsid w:val="007759AC"/>
    <w:rsid w:val="00776D1B"/>
    <w:rsid w:val="007775BC"/>
    <w:rsid w:val="007805B8"/>
    <w:rsid w:val="007973F8"/>
    <w:rsid w:val="007A4519"/>
    <w:rsid w:val="007B40F6"/>
    <w:rsid w:val="007C59DF"/>
    <w:rsid w:val="007E0778"/>
    <w:rsid w:val="007E4951"/>
    <w:rsid w:val="007E60F5"/>
    <w:rsid w:val="007F5648"/>
    <w:rsid w:val="0081113B"/>
    <w:rsid w:val="008418D8"/>
    <w:rsid w:val="00842E46"/>
    <w:rsid w:val="0084461C"/>
    <w:rsid w:val="0085143A"/>
    <w:rsid w:val="0085510B"/>
    <w:rsid w:val="00866852"/>
    <w:rsid w:val="00892272"/>
    <w:rsid w:val="00896B93"/>
    <w:rsid w:val="008A650B"/>
    <w:rsid w:val="008A696F"/>
    <w:rsid w:val="008A7235"/>
    <w:rsid w:val="008B5FBD"/>
    <w:rsid w:val="008B683E"/>
    <w:rsid w:val="008B6D9A"/>
    <w:rsid w:val="008D3BDD"/>
    <w:rsid w:val="008D61C5"/>
    <w:rsid w:val="008D7683"/>
    <w:rsid w:val="008E1552"/>
    <w:rsid w:val="008E578D"/>
    <w:rsid w:val="008E7AE1"/>
    <w:rsid w:val="008F2973"/>
    <w:rsid w:val="009020AE"/>
    <w:rsid w:val="0091249C"/>
    <w:rsid w:val="0092781B"/>
    <w:rsid w:val="00934A88"/>
    <w:rsid w:val="00937ED3"/>
    <w:rsid w:val="0094090F"/>
    <w:rsid w:val="0095094D"/>
    <w:rsid w:val="00963CF1"/>
    <w:rsid w:val="009647F7"/>
    <w:rsid w:val="00972571"/>
    <w:rsid w:val="00974A4C"/>
    <w:rsid w:val="00975546"/>
    <w:rsid w:val="009765FF"/>
    <w:rsid w:val="00980584"/>
    <w:rsid w:val="009869A5"/>
    <w:rsid w:val="009875DA"/>
    <w:rsid w:val="009878C8"/>
    <w:rsid w:val="00987A30"/>
    <w:rsid w:val="00987BBD"/>
    <w:rsid w:val="0099797F"/>
    <w:rsid w:val="009B2C0A"/>
    <w:rsid w:val="009B3FC3"/>
    <w:rsid w:val="009C4E2A"/>
    <w:rsid w:val="009D0832"/>
    <w:rsid w:val="009E2678"/>
    <w:rsid w:val="009E2718"/>
    <w:rsid w:val="009F4164"/>
    <w:rsid w:val="00A03D9D"/>
    <w:rsid w:val="00A05118"/>
    <w:rsid w:val="00A072D9"/>
    <w:rsid w:val="00A0756B"/>
    <w:rsid w:val="00A16046"/>
    <w:rsid w:val="00A233C9"/>
    <w:rsid w:val="00A24689"/>
    <w:rsid w:val="00A2474B"/>
    <w:rsid w:val="00A33CE4"/>
    <w:rsid w:val="00A34336"/>
    <w:rsid w:val="00A36277"/>
    <w:rsid w:val="00A371D8"/>
    <w:rsid w:val="00A37EAC"/>
    <w:rsid w:val="00A65F17"/>
    <w:rsid w:val="00A665FA"/>
    <w:rsid w:val="00A73A7C"/>
    <w:rsid w:val="00A872A8"/>
    <w:rsid w:val="00A90934"/>
    <w:rsid w:val="00A96E51"/>
    <w:rsid w:val="00AA27CA"/>
    <w:rsid w:val="00AA5E08"/>
    <w:rsid w:val="00AA6855"/>
    <w:rsid w:val="00AA6924"/>
    <w:rsid w:val="00AC3134"/>
    <w:rsid w:val="00AD2DF1"/>
    <w:rsid w:val="00AD31FD"/>
    <w:rsid w:val="00AE717A"/>
    <w:rsid w:val="00B06BF3"/>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077E"/>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07B6"/>
    <w:rsid w:val="00CD2A45"/>
    <w:rsid w:val="00CD4153"/>
    <w:rsid w:val="00CD7807"/>
    <w:rsid w:val="00CE432D"/>
    <w:rsid w:val="00CE65BE"/>
    <w:rsid w:val="00CE68C2"/>
    <w:rsid w:val="00CF17AC"/>
    <w:rsid w:val="00CF1FF3"/>
    <w:rsid w:val="00CF6DB7"/>
    <w:rsid w:val="00D009C9"/>
    <w:rsid w:val="00D115EA"/>
    <w:rsid w:val="00D17447"/>
    <w:rsid w:val="00D23346"/>
    <w:rsid w:val="00D23C74"/>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4346D"/>
    <w:rsid w:val="00E528F3"/>
    <w:rsid w:val="00E60C45"/>
    <w:rsid w:val="00E629D3"/>
    <w:rsid w:val="00E649A2"/>
    <w:rsid w:val="00E701AC"/>
    <w:rsid w:val="00E70275"/>
    <w:rsid w:val="00E76B59"/>
    <w:rsid w:val="00E818D3"/>
    <w:rsid w:val="00E948B2"/>
    <w:rsid w:val="00EA2BAA"/>
    <w:rsid w:val="00EA3502"/>
    <w:rsid w:val="00ED0D53"/>
    <w:rsid w:val="00EE16F8"/>
    <w:rsid w:val="00EE6A8D"/>
    <w:rsid w:val="00EF0004"/>
    <w:rsid w:val="00EF049B"/>
    <w:rsid w:val="00F22062"/>
    <w:rsid w:val="00F3041C"/>
    <w:rsid w:val="00F43BEF"/>
    <w:rsid w:val="00F6109D"/>
    <w:rsid w:val="00F751CD"/>
    <w:rsid w:val="00F81421"/>
    <w:rsid w:val="00F84599"/>
    <w:rsid w:val="00FA6177"/>
    <w:rsid w:val="00FA63CA"/>
    <w:rsid w:val="00FB4E34"/>
    <w:rsid w:val="00FC04AB"/>
    <w:rsid w:val="00FD14FA"/>
    <w:rsid w:val="00FD2DD8"/>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1B34"/>
  <w15:docId w15:val="{ED937346-C441-47C0-887A-AB6033DA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 w:type="character" w:styleId="aa">
    <w:name w:val="Unresolved Mention"/>
    <w:basedOn w:val="a0"/>
    <w:uiPriority w:val="99"/>
    <w:semiHidden/>
    <w:unhideWhenUsed/>
    <w:rsid w:val="003D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338050">
      <w:bodyDiv w:val="1"/>
      <w:marLeft w:val="0"/>
      <w:marRight w:val="0"/>
      <w:marTop w:val="0"/>
      <w:marBottom w:val="0"/>
      <w:divBdr>
        <w:top w:val="none" w:sz="0" w:space="0" w:color="auto"/>
        <w:left w:val="none" w:sz="0" w:space="0" w:color="auto"/>
        <w:bottom w:val="none" w:sz="0" w:space="0" w:color="auto"/>
        <w:right w:val="none" w:sz="0" w:space="0" w:color="auto"/>
      </w:divBdr>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642</Words>
  <Characters>3468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15</cp:revision>
  <cp:lastPrinted>2024-03-21T05:50:00Z</cp:lastPrinted>
  <dcterms:created xsi:type="dcterms:W3CDTF">2026-04-17T14:19:00Z</dcterms:created>
  <dcterms:modified xsi:type="dcterms:W3CDTF">2026-04-28T05:47:00Z</dcterms:modified>
</cp:coreProperties>
</file>