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Layout w:type="fixed"/>
        <w:tblLook w:val="0000" w:firstRow="0" w:lastRow="0" w:firstColumn="0" w:lastColumn="0" w:noHBand="0" w:noVBand="0"/>
      </w:tblPr>
      <w:tblGrid>
        <w:gridCol w:w="10215"/>
      </w:tblGrid>
      <w:tr w:rsidR="00C9076F" w14:paraId="04C8F829" w14:textId="77777777" w:rsidTr="0052578E">
        <w:trPr>
          <w:jc w:val="center"/>
        </w:trPr>
        <w:tc>
          <w:tcPr>
            <w:tcW w:w="10215" w:type="dxa"/>
            <w:tcBorders>
              <w:top w:val="double" w:sz="4" w:space="0" w:color="auto"/>
              <w:left w:val="double" w:sz="4" w:space="0" w:color="auto"/>
              <w:bottom w:val="double" w:sz="4" w:space="0" w:color="auto"/>
              <w:right w:val="double" w:sz="4" w:space="0" w:color="auto"/>
            </w:tcBorders>
          </w:tcPr>
          <w:p w14:paraId="42AD7CA6" w14:textId="77777777" w:rsidR="00C9076F" w:rsidRPr="007E60F5" w:rsidRDefault="00C9076F" w:rsidP="003314B3">
            <w:pPr>
              <w:pStyle w:val="1"/>
              <w:spacing w:after="100"/>
              <w:rPr>
                <w:bCs/>
                <w:sz w:val="28"/>
                <w:szCs w:val="28"/>
              </w:rPr>
            </w:pPr>
            <w:r w:rsidRPr="007E60F5">
              <w:rPr>
                <w:sz w:val="28"/>
                <w:szCs w:val="28"/>
              </w:rPr>
              <w:t>ΠΑΝΕΛΛΗΝΙΑ ΟΜΟΣΠΟΝΔΙΑ ΓΕΩΤΕΧΝΙΚΩΝ ΔΗΜΟΣΙΩΝ ΥΠΑΛΛΗΛΩΝ</w:t>
            </w:r>
          </w:p>
          <w:p w14:paraId="1493B164" w14:textId="77777777" w:rsidR="00C9076F" w:rsidRPr="007E60F5" w:rsidRDefault="00C9076F" w:rsidP="003314B3">
            <w:pPr>
              <w:spacing w:after="100" w:line="240" w:lineRule="exact"/>
              <w:jc w:val="center"/>
              <w:rPr>
                <w:rFonts w:ascii="Times New Roman" w:hAnsi="Times New Roman"/>
                <w:sz w:val="28"/>
                <w:szCs w:val="28"/>
              </w:rPr>
            </w:pPr>
            <w:r w:rsidRPr="007E60F5">
              <w:rPr>
                <w:rFonts w:ascii="Times New Roman" w:hAnsi="Times New Roman"/>
                <w:b/>
                <w:bCs/>
                <w:sz w:val="28"/>
                <w:szCs w:val="28"/>
              </w:rPr>
              <w:t>(ΠΟΓΕΔΥ)</w:t>
            </w:r>
          </w:p>
          <w:p w14:paraId="01090EF1" w14:textId="77777777" w:rsidR="00C9076F" w:rsidRPr="007E60F5" w:rsidRDefault="00C9076F" w:rsidP="003314B3">
            <w:pPr>
              <w:spacing w:after="100" w:line="240" w:lineRule="exact"/>
              <w:jc w:val="center"/>
              <w:rPr>
                <w:rFonts w:ascii="Times New Roman" w:hAnsi="Times New Roman"/>
                <w:bCs/>
                <w:sz w:val="28"/>
                <w:szCs w:val="28"/>
              </w:rPr>
            </w:pPr>
            <w:r w:rsidRPr="007E60F5">
              <w:rPr>
                <w:rFonts w:ascii="Times New Roman" w:hAnsi="Times New Roman"/>
                <w:sz w:val="28"/>
                <w:szCs w:val="28"/>
              </w:rPr>
              <w:t>ΓΕΩΠΟΝΟΙ – ΔΑΣΟΛΟΓΟΙ – ΚΤΗΝΙΑΤΡΟΙ – ΙΧΘΥΟΛΟΓΟΙ - ΓΕΩΛΟΓΟΙ</w:t>
            </w:r>
          </w:p>
          <w:p w14:paraId="538EDD36" w14:textId="77777777" w:rsidR="00C9076F" w:rsidRPr="007E60F5" w:rsidRDefault="00C9076F" w:rsidP="003314B3">
            <w:pPr>
              <w:spacing w:after="100" w:line="240" w:lineRule="exact"/>
              <w:ind w:right="34"/>
              <w:jc w:val="center"/>
              <w:rPr>
                <w:rFonts w:ascii="Times New Roman" w:hAnsi="Times New Roman"/>
                <w:b/>
                <w:bCs/>
                <w:sz w:val="28"/>
                <w:szCs w:val="28"/>
              </w:rPr>
            </w:pPr>
            <w:r w:rsidRPr="007E60F5">
              <w:rPr>
                <w:rFonts w:ascii="Times New Roman" w:hAnsi="Times New Roman"/>
                <w:bCs/>
                <w:sz w:val="28"/>
                <w:szCs w:val="28"/>
              </w:rPr>
              <w:t xml:space="preserve">Αχαρνών 2 Αθήνα Τ.Κ. 10176 Τηλ.:210-5234189, 210-2124041 </w:t>
            </w:r>
            <w:r w:rsidRPr="007E60F5">
              <w:rPr>
                <w:rFonts w:ascii="Times New Roman" w:hAnsi="Times New Roman"/>
                <w:bCs/>
                <w:sz w:val="28"/>
                <w:szCs w:val="28"/>
                <w:lang w:val="en-US"/>
              </w:rPr>
              <w:t>FAX</w:t>
            </w:r>
            <w:r w:rsidRPr="007E60F5">
              <w:rPr>
                <w:rFonts w:ascii="Times New Roman" w:hAnsi="Times New Roman"/>
                <w:bCs/>
                <w:sz w:val="28"/>
                <w:szCs w:val="28"/>
              </w:rPr>
              <w:t>: 210-5232240</w:t>
            </w:r>
          </w:p>
          <w:p w14:paraId="2AC93A29" w14:textId="77777777" w:rsidR="00C9076F" w:rsidRPr="00732A2F" w:rsidRDefault="00C9076F" w:rsidP="003314B3">
            <w:pPr>
              <w:spacing w:after="100" w:line="240" w:lineRule="exact"/>
              <w:ind w:right="34"/>
              <w:jc w:val="center"/>
              <w:rPr>
                <w:rFonts w:ascii="Times New Roman" w:hAnsi="Times New Roman"/>
                <w:sz w:val="24"/>
                <w:szCs w:val="24"/>
              </w:rPr>
            </w:pPr>
            <w:r w:rsidRPr="007E60F5">
              <w:rPr>
                <w:rFonts w:ascii="Times New Roman" w:hAnsi="Times New Roman"/>
                <w:b/>
                <w:bCs/>
                <w:sz w:val="28"/>
                <w:szCs w:val="28"/>
                <w:lang w:val="en-US"/>
              </w:rPr>
              <w:t>e</w:t>
            </w:r>
            <w:r w:rsidRPr="007E60F5">
              <w:rPr>
                <w:rFonts w:ascii="Times New Roman" w:hAnsi="Times New Roman"/>
                <w:b/>
                <w:bCs/>
                <w:sz w:val="28"/>
                <w:szCs w:val="28"/>
              </w:rPr>
              <w:t>-</w:t>
            </w:r>
            <w:r w:rsidRPr="007E60F5">
              <w:rPr>
                <w:rFonts w:ascii="Times New Roman" w:hAnsi="Times New Roman"/>
                <w:b/>
                <w:bCs/>
                <w:sz w:val="28"/>
                <w:szCs w:val="28"/>
                <w:lang w:val="en-US"/>
              </w:rPr>
              <w:t>mail</w:t>
            </w:r>
            <w:r w:rsidRPr="007E60F5">
              <w:rPr>
                <w:rFonts w:ascii="Times New Roman" w:hAnsi="Times New Roman"/>
                <w:b/>
                <w:bCs/>
                <w:sz w:val="28"/>
                <w:szCs w:val="28"/>
              </w:rPr>
              <w:t>:</w:t>
            </w:r>
            <w:r w:rsidRPr="007E60F5">
              <w:rPr>
                <w:rFonts w:ascii="Times New Roman" w:hAnsi="Times New Roman"/>
                <w:b/>
                <w:bCs/>
                <w:sz w:val="28"/>
                <w:szCs w:val="28"/>
                <w:lang w:val="en-US"/>
              </w:rPr>
              <w:t>ax</w:t>
            </w:r>
            <w:r w:rsidRPr="007E60F5">
              <w:rPr>
                <w:rFonts w:ascii="Times New Roman" w:hAnsi="Times New Roman"/>
                <w:b/>
                <w:bCs/>
                <w:sz w:val="28"/>
                <w:szCs w:val="28"/>
              </w:rPr>
              <w:t>2</w:t>
            </w:r>
            <w:r w:rsidRPr="007E60F5">
              <w:rPr>
                <w:rFonts w:ascii="Times New Roman" w:hAnsi="Times New Roman"/>
                <w:b/>
                <w:bCs/>
                <w:sz w:val="28"/>
                <w:szCs w:val="28"/>
                <w:lang w:val="en-US"/>
              </w:rPr>
              <w:t>u</w:t>
            </w:r>
            <w:r w:rsidRPr="007E60F5">
              <w:rPr>
                <w:rFonts w:ascii="Times New Roman" w:hAnsi="Times New Roman"/>
                <w:b/>
                <w:bCs/>
                <w:sz w:val="28"/>
                <w:szCs w:val="28"/>
              </w:rPr>
              <w:t>128@</w:t>
            </w:r>
            <w:proofErr w:type="spellStart"/>
            <w:r w:rsidRPr="007E60F5">
              <w:rPr>
                <w:rFonts w:ascii="Times New Roman" w:hAnsi="Times New Roman"/>
                <w:b/>
                <w:bCs/>
                <w:sz w:val="28"/>
                <w:szCs w:val="28"/>
                <w:lang w:val="en-US"/>
              </w:rPr>
              <w:t>minagric</w:t>
            </w:r>
            <w:proofErr w:type="spellEnd"/>
            <w:r w:rsidRPr="007E60F5">
              <w:rPr>
                <w:rFonts w:ascii="Times New Roman" w:hAnsi="Times New Roman"/>
                <w:b/>
                <w:bCs/>
                <w:sz w:val="28"/>
                <w:szCs w:val="28"/>
              </w:rPr>
              <w:t>.</w:t>
            </w:r>
            <w:r w:rsidRPr="007E60F5">
              <w:rPr>
                <w:rFonts w:ascii="Times New Roman" w:hAnsi="Times New Roman"/>
                <w:b/>
                <w:bCs/>
                <w:sz w:val="28"/>
                <w:szCs w:val="28"/>
                <w:lang w:val="en-US"/>
              </w:rPr>
              <w:t>gr</w:t>
            </w:r>
          </w:p>
        </w:tc>
      </w:tr>
    </w:tbl>
    <w:p w14:paraId="6719D058" w14:textId="59458FC6" w:rsidR="000E31A8" w:rsidRDefault="00C60303" w:rsidP="0052578E">
      <w:pPr>
        <w:spacing w:after="0"/>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7E60F5">
        <w:rPr>
          <w:rFonts w:cs="Calibri"/>
          <w:b/>
          <w:bCs/>
          <w:sz w:val="28"/>
          <w:szCs w:val="28"/>
        </w:rPr>
        <w:t xml:space="preserve">Αθήνα, </w:t>
      </w:r>
      <w:r w:rsidR="000E31A8" w:rsidRPr="007E60F5">
        <w:rPr>
          <w:rFonts w:cs="Calibri"/>
          <w:b/>
          <w:bCs/>
          <w:sz w:val="28"/>
          <w:szCs w:val="28"/>
        </w:rPr>
        <w:t>1</w:t>
      </w:r>
      <w:r w:rsidR="0099797F" w:rsidRPr="007E60F5">
        <w:rPr>
          <w:rFonts w:cs="Calibri"/>
          <w:b/>
          <w:bCs/>
          <w:sz w:val="28"/>
          <w:szCs w:val="28"/>
        </w:rPr>
        <w:t>7/4/2026</w:t>
      </w:r>
      <w:bookmarkStart w:id="1" w:name="_Hlk219541323"/>
    </w:p>
    <w:p w14:paraId="05A2AB28" w14:textId="5CA99132" w:rsidR="000E31A8" w:rsidRPr="0052578E" w:rsidRDefault="0070780B" w:rsidP="0052578E">
      <w:pPr>
        <w:ind w:left="2880" w:firstLine="720"/>
        <w:jc w:val="both"/>
        <w:rPr>
          <w:rFonts w:cs="Calibri"/>
          <w:b/>
          <w:bCs/>
          <w:sz w:val="32"/>
          <w:szCs w:val="32"/>
        </w:rPr>
      </w:pPr>
      <w:r w:rsidRPr="000E31A8">
        <w:rPr>
          <w:rFonts w:cs="Calibri"/>
          <w:b/>
          <w:bCs/>
          <w:sz w:val="32"/>
          <w:szCs w:val="32"/>
        </w:rPr>
        <w:t>ΔΕΛΤΙΟ ΤΥΠΟΥ</w:t>
      </w:r>
      <w:bookmarkEnd w:id="0"/>
      <w:bookmarkEnd w:id="1"/>
    </w:p>
    <w:p w14:paraId="1883020D" w14:textId="52C56801" w:rsidR="000E31A8" w:rsidRPr="0052578E" w:rsidRDefault="00122901" w:rsidP="0052578E">
      <w:pPr>
        <w:spacing w:after="160" w:line="252" w:lineRule="auto"/>
        <w:jc w:val="both"/>
        <w:rPr>
          <w:rFonts w:cs="Calibri"/>
          <w:sz w:val="26"/>
          <w:szCs w:val="26"/>
        </w:rPr>
      </w:pPr>
      <w:r w:rsidRPr="0052578E">
        <w:rPr>
          <w:rFonts w:cs="Calibri"/>
          <w:b/>
          <w:bCs/>
          <w:sz w:val="26"/>
          <w:szCs w:val="26"/>
        </w:rPr>
        <w:t>ΘΕΜΑ:</w:t>
      </w:r>
      <w:r w:rsidR="000E31A8" w:rsidRPr="0052578E">
        <w:rPr>
          <w:rFonts w:cs="Calibri"/>
          <w:b/>
          <w:bCs/>
          <w:sz w:val="26"/>
          <w:szCs w:val="26"/>
        </w:rPr>
        <w:t xml:space="preserve"> </w:t>
      </w:r>
      <w:r w:rsidRPr="0052578E">
        <w:rPr>
          <w:rFonts w:cs="Calibri"/>
          <w:b/>
          <w:bCs/>
          <w:sz w:val="26"/>
          <w:szCs w:val="26"/>
        </w:rPr>
        <w:t xml:space="preserve"> </w:t>
      </w:r>
      <w:r w:rsidR="000E31A8" w:rsidRPr="0052578E">
        <w:rPr>
          <w:rFonts w:cs="Calibri"/>
          <w:b/>
          <w:sz w:val="26"/>
          <w:szCs w:val="26"/>
        </w:rPr>
        <w:t>Οι υπηρεσίες στενάζουν, τα “μαξιλάρια” φουσκώνουν. Η ΠΟΓΕΔΥ ζητά απαντήσεις</w:t>
      </w:r>
    </w:p>
    <w:p w14:paraId="74F27CF8" w14:textId="77777777" w:rsidR="000E31A8" w:rsidRPr="0052578E" w:rsidRDefault="000E31A8" w:rsidP="0052578E">
      <w:pPr>
        <w:spacing w:after="160" w:line="252" w:lineRule="auto"/>
        <w:jc w:val="both"/>
        <w:rPr>
          <w:rFonts w:cs="Calibri"/>
          <w:sz w:val="26"/>
          <w:szCs w:val="26"/>
        </w:rPr>
      </w:pPr>
      <w:r w:rsidRPr="0052578E">
        <w:rPr>
          <w:rFonts w:cs="Calibri"/>
          <w:sz w:val="26"/>
          <w:szCs w:val="26"/>
        </w:rPr>
        <w:t xml:space="preserve">Κατόπιν χθεσινού δημοσιεύματος περί ύπαρξης νομικού προσώπου – «φάντασμα» στο </w:t>
      </w:r>
      <w:proofErr w:type="spellStart"/>
      <w:r w:rsidRPr="0052578E">
        <w:rPr>
          <w:rFonts w:cs="Calibri"/>
          <w:sz w:val="26"/>
          <w:szCs w:val="26"/>
        </w:rPr>
        <w:t>ΥπΑΑΤ</w:t>
      </w:r>
      <w:proofErr w:type="spellEnd"/>
      <w:r w:rsidRPr="0052578E">
        <w:rPr>
          <w:rFonts w:cs="Calibri"/>
          <w:sz w:val="26"/>
          <w:szCs w:val="26"/>
        </w:rPr>
        <w:t xml:space="preserve">, η ΠΟΓΕΔΥ απευθύνθηκε με επίσημη παρέμβαση προς τον Πρόεδρο του Ταμείου Γεωργίας και Κτηνοτροφίας, την Προϊσταμένη της Γενικής Διεύθυνσης Οικονομικών Υπηρεσιών και την Υπηρεσιακή Γραμματέα του </w:t>
      </w:r>
      <w:proofErr w:type="spellStart"/>
      <w:r w:rsidRPr="0052578E">
        <w:rPr>
          <w:rFonts w:cs="Calibri"/>
          <w:sz w:val="26"/>
          <w:szCs w:val="26"/>
        </w:rPr>
        <w:t>ΥπΑΑΤ</w:t>
      </w:r>
      <w:proofErr w:type="spellEnd"/>
      <w:r w:rsidRPr="0052578E">
        <w:rPr>
          <w:rFonts w:cs="Calibri"/>
          <w:sz w:val="26"/>
          <w:szCs w:val="26"/>
        </w:rPr>
        <w:t>, με κοινοποίηση στον Υπουργό, ζητώντας άμεσες, σαφείς και τεκμηριωμένες εξηγήσεις για τη διαχείριση των πόρων του Ταμείου.</w:t>
      </w:r>
    </w:p>
    <w:p w14:paraId="15B1248A" w14:textId="77777777" w:rsidR="000E31A8" w:rsidRPr="0052578E" w:rsidRDefault="000E31A8" w:rsidP="0052578E">
      <w:pPr>
        <w:spacing w:after="160" w:line="252" w:lineRule="auto"/>
        <w:jc w:val="both"/>
        <w:rPr>
          <w:rFonts w:cs="Calibri"/>
          <w:sz w:val="26"/>
          <w:szCs w:val="26"/>
        </w:rPr>
      </w:pPr>
      <w:r w:rsidRPr="0052578E">
        <w:rPr>
          <w:rFonts w:cs="Calibri"/>
          <w:sz w:val="26"/>
          <w:szCs w:val="26"/>
        </w:rPr>
        <w:t>Τα αναφερόμενα στο δημοσίευμα αναδεικνύουν ζήτημα θεσμικής αφάνειας και δημιουργούν εύλογα ερωτήματα για τη χρηστή δημοσιονομική διαχείριση. Το κεντρικό ερώτημα είναι απλό και πολιτικά κρίσιμο: πώς είναι δυνατόν να συσσωρεύεται αποθεματικό που φέρεται να υπερβαίνει τα 100 εκατομμύρια ευρώ από τέλη, παράβολα και πρόστιμα που προέρχονται από τη λειτουργία των γεωτεχνικών υπηρεσιών, την ώρα που οι ίδιες υπηρεσίες ασφυκτιούν;</w:t>
      </w:r>
    </w:p>
    <w:p w14:paraId="47D39215" w14:textId="77777777" w:rsidR="000E31A8" w:rsidRPr="0052578E" w:rsidRDefault="000E31A8" w:rsidP="0052578E">
      <w:pPr>
        <w:spacing w:after="160" w:line="252" w:lineRule="auto"/>
        <w:jc w:val="both"/>
        <w:rPr>
          <w:rFonts w:cs="Calibri"/>
          <w:sz w:val="26"/>
          <w:szCs w:val="26"/>
        </w:rPr>
      </w:pPr>
      <w:r w:rsidRPr="0052578E">
        <w:rPr>
          <w:rFonts w:cs="Calibri"/>
          <w:sz w:val="26"/>
          <w:szCs w:val="26"/>
        </w:rPr>
        <w:t>Την ώρα που δεν γίνονται προσλήψεις, δεν χρηματοδοτούνται βασικές υποδομές, δεν πληρώνονται υπερωρίες και οδοιπορικά και δεν χορηγείται καμία ουσιαστική ελεγκτική αποζημίωση στους γεωτεχνικούς ελεγκτές, κάποιοι φαίνεται να θεωρούν φυσιολογικό τα ανταποδοτικά τέλη να μην επιστρέφουν εκεί όπου παράγονται και χρειάζονται. Αυτό ούτε διοικητικά στέκει ούτε πολιτικά μπορεί να γίνει ανεκτό.</w:t>
      </w:r>
    </w:p>
    <w:p w14:paraId="1A980234" w14:textId="77777777" w:rsidR="000E31A8" w:rsidRPr="0052578E" w:rsidRDefault="000E31A8" w:rsidP="0052578E">
      <w:pPr>
        <w:spacing w:after="160" w:line="252" w:lineRule="auto"/>
        <w:jc w:val="both"/>
        <w:rPr>
          <w:rFonts w:cs="Calibri"/>
          <w:sz w:val="26"/>
          <w:szCs w:val="26"/>
        </w:rPr>
      </w:pPr>
      <w:r w:rsidRPr="0052578E">
        <w:rPr>
          <w:rFonts w:cs="Calibri"/>
          <w:sz w:val="26"/>
          <w:szCs w:val="26"/>
        </w:rPr>
        <w:t xml:space="preserve">Η ΠΟΓΕΔΥ υπενθυμίζει ότι, με βάση τις αρχές του δημοσιονομικού δικαίου και το </w:t>
      </w:r>
      <w:proofErr w:type="spellStart"/>
      <w:r w:rsidRPr="0052578E">
        <w:rPr>
          <w:rFonts w:cs="Calibri"/>
          <w:sz w:val="26"/>
          <w:szCs w:val="26"/>
        </w:rPr>
        <w:t>ενωσιακό</w:t>
      </w:r>
      <w:proofErr w:type="spellEnd"/>
      <w:r w:rsidRPr="0052578E">
        <w:rPr>
          <w:rFonts w:cs="Calibri"/>
          <w:sz w:val="26"/>
          <w:szCs w:val="26"/>
        </w:rPr>
        <w:t xml:space="preserve"> πλαίσιο, τα τέλη έχουν ανταποδοτικό χαρακτήρα και δεν μπορούν να μετατρέπονται σε μόνιμο αποθεματικό χωρίς σαφή, διαφανή και νόμιμη αιτιολόγηση. Όταν οι ελεγκτικοί μηχανισμοί αποδυναμώνονται και οι υπηρεσίες που παράγουν το έργο εγκαταλείπονται, τότε γεννάται εύλογα η υποψία ότι οι πόροι αυτοί χρησιμοποιούνται ως “μαξιλάρι” για άλλες επιλογές και άλλες σκοπιμότητες.</w:t>
      </w:r>
    </w:p>
    <w:p w14:paraId="5088C746" w14:textId="40A063DD" w:rsidR="00122901" w:rsidRDefault="000E31A8" w:rsidP="0052578E">
      <w:pPr>
        <w:spacing w:after="160" w:line="252" w:lineRule="auto"/>
        <w:jc w:val="both"/>
        <w:rPr>
          <w:rFonts w:cs="Calibri"/>
          <w:sz w:val="26"/>
          <w:szCs w:val="26"/>
        </w:rPr>
      </w:pPr>
      <w:r w:rsidRPr="0052578E">
        <w:rPr>
          <w:rFonts w:cs="Calibri"/>
          <w:sz w:val="26"/>
          <w:szCs w:val="26"/>
        </w:rPr>
        <w:t>Η Ομοσπονδία ζητά πλήρη δημοσιοποίηση των στοιχείων και καθαρές απαντήσεις. Η σιωπή δεν θα εκληφθεί ως ουδετερότητα, αλλά ως επιβεβαίωση ότι υπάρχει πρόβλημα. Και αν απαντήσεις δεν δοθούν, η ΠΟΓΕΔΥ θα προχωρήσει σε κάθε αναγκαία θεσμική, διοικητική και νομική ενέργεια, σε εθνικό και ευρωπαϊκό επίπεδο, για την προστασία της νομιμότητας και του δημοσίου συμφέροντος.</w:t>
      </w:r>
    </w:p>
    <w:p w14:paraId="1B8F3F55" w14:textId="34647303" w:rsidR="0052578E" w:rsidRPr="0052578E" w:rsidRDefault="0052578E" w:rsidP="0052578E">
      <w:pPr>
        <w:spacing w:after="160" w:line="252" w:lineRule="auto"/>
        <w:jc w:val="both"/>
        <w:rPr>
          <w:rFonts w:cs="Calibri"/>
          <w:sz w:val="26"/>
          <w:szCs w:val="26"/>
        </w:rPr>
      </w:pPr>
      <w:r>
        <w:rPr>
          <w:rFonts w:cs="Calibri"/>
          <w:b/>
          <w:bCs/>
          <w:sz w:val="28"/>
          <w:szCs w:val="28"/>
        </w:rPr>
        <w:t xml:space="preserve">                                                                                                                </w:t>
      </w:r>
      <w:r w:rsidRPr="000E31A8">
        <w:rPr>
          <w:rFonts w:cs="Calibri"/>
          <w:b/>
          <w:bCs/>
          <w:sz w:val="28"/>
          <w:szCs w:val="28"/>
        </w:rPr>
        <w:t>Για το Δ.Σ</w:t>
      </w:r>
    </w:p>
    <w:p w14:paraId="2A51B6E0" w14:textId="175D8107" w:rsidR="00842E46" w:rsidRPr="00842E46" w:rsidRDefault="0016549A" w:rsidP="000E31A8">
      <w:pPr>
        <w:spacing w:before="120"/>
        <w:ind w:left="5040" w:firstLine="720"/>
        <w:jc w:val="center"/>
        <w:rPr>
          <w:rFonts w:ascii="Times New Roman" w:hAnsi="Times New Roman"/>
          <w:b/>
          <w:bCs/>
          <w:sz w:val="28"/>
          <w:szCs w:val="28"/>
        </w:rPr>
      </w:pPr>
      <w:r w:rsidRPr="000E31A8">
        <w:rPr>
          <w:rFonts w:cs="Calibri"/>
          <w:b/>
          <w:bCs/>
          <w:sz w:val="24"/>
          <w:szCs w:val="24"/>
        </w:rPr>
        <w:t>.</w:t>
      </w:r>
      <w:r w:rsidR="00FA63CA">
        <w:rPr>
          <w:noProof/>
          <w:sz w:val="26"/>
          <w:szCs w:val="26"/>
          <w:lang w:eastAsia="el-GR"/>
        </w:rPr>
        <w:drawing>
          <wp:inline distT="0" distB="0" distL="0" distR="0" wp14:anchorId="1BE17F2D" wp14:editId="63834694">
            <wp:extent cx="1550254" cy="137522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227" cy="1379637"/>
                    </a:xfrm>
                    <a:prstGeom prst="rect">
                      <a:avLst/>
                    </a:prstGeom>
                    <a:noFill/>
                    <a:ln>
                      <a:noFill/>
                    </a:ln>
                  </pic:spPr>
                </pic:pic>
              </a:graphicData>
            </a:graphic>
          </wp:inline>
        </w:drawing>
      </w:r>
    </w:p>
    <w:sectPr w:rsidR="00842E46" w:rsidRPr="00842E46" w:rsidSect="0052578E">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592327104">
    <w:abstractNumId w:val="0"/>
  </w:num>
  <w:num w:numId="2" w16cid:durableId="1039013992">
    <w:abstractNumId w:val="23"/>
  </w:num>
  <w:num w:numId="3" w16cid:durableId="808405617">
    <w:abstractNumId w:val="12"/>
  </w:num>
  <w:num w:numId="4" w16cid:durableId="616058198">
    <w:abstractNumId w:val="13"/>
  </w:num>
  <w:num w:numId="5" w16cid:durableId="773017589">
    <w:abstractNumId w:val="19"/>
  </w:num>
  <w:num w:numId="6" w16cid:durableId="1998917099">
    <w:abstractNumId w:val="16"/>
  </w:num>
  <w:num w:numId="7" w16cid:durableId="342365300">
    <w:abstractNumId w:val="6"/>
  </w:num>
  <w:num w:numId="8" w16cid:durableId="2035762481">
    <w:abstractNumId w:val="15"/>
  </w:num>
  <w:num w:numId="9" w16cid:durableId="341667663">
    <w:abstractNumId w:val="3"/>
  </w:num>
  <w:num w:numId="10" w16cid:durableId="1708138720">
    <w:abstractNumId w:val="20"/>
  </w:num>
  <w:num w:numId="11" w16cid:durableId="31811766">
    <w:abstractNumId w:val="1"/>
  </w:num>
  <w:num w:numId="12" w16cid:durableId="744036597">
    <w:abstractNumId w:val="5"/>
  </w:num>
  <w:num w:numId="13" w16cid:durableId="1958637878">
    <w:abstractNumId w:val="9"/>
  </w:num>
  <w:num w:numId="14" w16cid:durableId="1253389672">
    <w:abstractNumId w:val="17"/>
  </w:num>
  <w:num w:numId="15" w16cid:durableId="9337068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04672">
    <w:abstractNumId w:val="22"/>
  </w:num>
  <w:num w:numId="17" w16cid:durableId="1212616730">
    <w:abstractNumId w:val="14"/>
  </w:num>
  <w:num w:numId="18" w16cid:durableId="233049526">
    <w:abstractNumId w:val="8"/>
  </w:num>
  <w:num w:numId="19" w16cid:durableId="1928271490">
    <w:abstractNumId w:val="7"/>
  </w:num>
  <w:num w:numId="20" w16cid:durableId="790324321">
    <w:abstractNumId w:val="18"/>
  </w:num>
  <w:num w:numId="21" w16cid:durableId="789662197">
    <w:abstractNumId w:val="2"/>
  </w:num>
  <w:num w:numId="22" w16cid:durableId="751467502">
    <w:abstractNumId w:val="10"/>
  </w:num>
  <w:num w:numId="23" w16cid:durableId="1727560481">
    <w:abstractNumId w:val="11"/>
  </w:num>
  <w:num w:numId="24" w16cid:durableId="956571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93D4D"/>
    <w:rsid w:val="00095A1A"/>
    <w:rsid w:val="00095B7C"/>
    <w:rsid w:val="000B170D"/>
    <w:rsid w:val="000B6288"/>
    <w:rsid w:val="000C7053"/>
    <w:rsid w:val="000D6A7C"/>
    <w:rsid w:val="000D706D"/>
    <w:rsid w:val="000E31A8"/>
    <w:rsid w:val="000E3212"/>
    <w:rsid w:val="000F0A9C"/>
    <w:rsid w:val="000F549C"/>
    <w:rsid w:val="0011039E"/>
    <w:rsid w:val="00113AA9"/>
    <w:rsid w:val="00122901"/>
    <w:rsid w:val="001258FA"/>
    <w:rsid w:val="001353C6"/>
    <w:rsid w:val="00140E46"/>
    <w:rsid w:val="00143388"/>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551A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2578E"/>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62468F"/>
    <w:rsid w:val="0063335C"/>
    <w:rsid w:val="00637378"/>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639F1"/>
    <w:rsid w:val="00773BA0"/>
    <w:rsid w:val="0077413F"/>
    <w:rsid w:val="007759AC"/>
    <w:rsid w:val="00776D1B"/>
    <w:rsid w:val="007805B8"/>
    <w:rsid w:val="007973F8"/>
    <w:rsid w:val="007A4519"/>
    <w:rsid w:val="007B40F6"/>
    <w:rsid w:val="007C59DF"/>
    <w:rsid w:val="007E0778"/>
    <w:rsid w:val="007E4951"/>
    <w:rsid w:val="007E60F5"/>
    <w:rsid w:val="007F5648"/>
    <w:rsid w:val="0081113B"/>
    <w:rsid w:val="008418D8"/>
    <w:rsid w:val="00842E46"/>
    <w:rsid w:val="0084461C"/>
    <w:rsid w:val="0085143A"/>
    <w:rsid w:val="0085510B"/>
    <w:rsid w:val="00866852"/>
    <w:rsid w:val="00896B93"/>
    <w:rsid w:val="008A650B"/>
    <w:rsid w:val="008A696F"/>
    <w:rsid w:val="008A7235"/>
    <w:rsid w:val="008B5FBD"/>
    <w:rsid w:val="008B683E"/>
    <w:rsid w:val="008B6D9A"/>
    <w:rsid w:val="008D3BDD"/>
    <w:rsid w:val="008D61C5"/>
    <w:rsid w:val="008D7683"/>
    <w:rsid w:val="008E1552"/>
    <w:rsid w:val="008E578D"/>
    <w:rsid w:val="008E7AE1"/>
    <w:rsid w:val="008F2973"/>
    <w:rsid w:val="009020AE"/>
    <w:rsid w:val="0091249C"/>
    <w:rsid w:val="0092781B"/>
    <w:rsid w:val="00934A88"/>
    <w:rsid w:val="00937ED3"/>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F4164"/>
    <w:rsid w:val="00A03D9D"/>
    <w:rsid w:val="00A05118"/>
    <w:rsid w:val="00A072D9"/>
    <w:rsid w:val="00A0756B"/>
    <w:rsid w:val="00A16046"/>
    <w:rsid w:val="00A233C9"/>
    <w:rsid w:val="00A24689"/>
    <w:rsid w:val="00A2474B"/>
    <w:rsid w:val="00A33CE4"/>
    <w:rsid w:val="00A36277"/>
    <w:rsid w:val="00A371D8"/>
    <w:rsid w:val="00A37EAC"/>
    <w:rsid w:val="00A65F17"/>
    <w:rsid w:val="00A665FA"/>
    <w:rsid w:val="00A73A7C"/>
    <w:rsid w:val="00A872A8"/>
    <w:rsid w:val="00A90934"/>
    <w:rsid w:val="00A96E51"/>
    <w:rsid w:val="00AA27CA"/>
    <w:rsid w:val="00AA5E08"/>
    <w:rsid w:val="00AA6855"/>
    <w:rsid w:val="00AA6924"/>
    <w:rsid w:val="00AC313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077E"/>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07B6"/>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4346D"/>
    <w:rsid w:val="00E528F3"/>
    <w:rsid w:val="00E60C45"/>
    <w:rsid w:val="00E629D3"/>
    <w:rsid w:val="00E649A2"/>
    <w:rsid w:val="00E701AC"/>
    <w:rsid w:val="00E70275"/>
    <w:rsid w:val="00E76B59"/>
    <w:rsid w:val="00E818D3"/>
    <w:rsid w:val="00E948B2"/>
    <w:rsid w:val="00EA2BAA"/>
    <w:rsid w:val="00EA3502"/>
    <w:rsid w:val="00ED0D53"/>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1B34"/>
  <w15:docId w15:val="{ED937346-C441-47C0-887A-AB6033D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338050">
      <w:bodyDiv w:val="1"/>
      <w:marLeft w:val="0"/>
      <w:marRight w:val="0"/>
      <w:marTop w:val="0"/>
      <w:marBottom w:val="0"/>
      <w:divBdr>
        <w:top w:val="none" w:sz="0" w:space="0" w:color="auto"/>
        <w:left w:val="none" w:sz="0" w:space="0" w:color="auto"/>
        <w:bottom w:val="none" w:sz="0" w:space="0" w:color="auto"/>
        <w:right w:val="none" w:sz="0" w:space="0" w:color="auto"/>
      </w:divBdr>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2159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3</cp:revision>
  <cp:lastPrinted>2024-03-21T05:50:00Z</cp:lastPrinted>
  <dcterms:created xsi:type="dcterms:W3CDTF">2026-04-17T14:19:00Z</dcterms:created>
  <dcterms:modified xsi:type="dcterms:W3CDTF">2026-04-17T14:33:00Z</dcterms:modified>
</cp:coreProperties>
</file>