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Layout w:type="fixed"/>
        <w:tblLook w:val="0000" w:firstRow="0" w:lastRow="0" w:firstColumn="0" w:lastColumn="0" w:noHBand="0" w:noVBand="0"/>
      </w:tblPr>
      <w:tblGrid>
        <w:gridCol w:w="10348"/>
      </w:tblGrid>
      <w:tr w:rsidR="00C9076F" w14:paraId="47C5FE28" w14:textId="77777777" w:rsidTr="00721473">
        <w:trPr>
          <w:jc w:val="center"/>
        </w:trPr>
        <w:tc>
          <w:tcPr>
            <w:tcW w:w="10348" w:type="dxa"/>
            <w:tcBorders>
              <w:top w:val="double" w:sz="4" w:space="0" w:color="auto"/>
              <w:left w:val="double" w:sz="4" w:space="0" w:color="auto"/>
              <w:bottom w:val="double" w:sz="4" w:space="0" w:color="auto"/>
              <w:right w:val="double" w:sz="4" w:space="0" w:color="auto"/>
            </w:tcBorders>
          </w:tcPr>
          <w:p w14:paraId="4A652BC1" w14:textId="77777777" w:rsidR="00C9076F" w:rsidRPr="00E649A2" w:rsidRDefault="00C9076F" w:rsidP="003314B3">
            <w:pPr>
              <w:pStyle w:val="1"/>
              <w:spacing w:after="100"/>
              <w:rPr>
                <w:bCs/>
                <w:sz w:val="24"/>
              </w:rPr>
            </w:pPr>
            <w:r w:rsidRPr="00E649A2">
              <w:rPr>
                <w:sz w:val="24"/>
              </w:rPr>
              <w:t>ΠΑΝΕΛΛΗΝΙΑ ΟΜΟΣΠΟΝΔΙΑ ΓΕΩΤΕΧΝΙΚΩΝ ΔΗΜΟΣΙΩΝ ΥΠΑΛΛΗΛΩΝ</w:t>
            </w:r>
          </w:p>
          <w:p w14:paraId="264C6122"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5B371CE8"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6C5CDC07"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4171DA06"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proofErr w:type="spellStart"/>
            <w:r w:rsidRPr="009875DA">
              <w:rPr>
                <w:rFonts w:ascii="Times New Roman" w:hAnsi="Times New Roman"/>
                <w:b/>
                <w:bCs/>
                <w:sz w:val="24"/>
                <w:szCs w:val="24"/>
                <w:lang w:val="en-US"/>
              </w:rPr>
              <w:t>minagric</w:t>
            </w:r>
            <w:proofErr w:type="spellEnd"/>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6F44A3B3" w14:textId="77777777" w:rsidR="0074616A" w:rsidRPr="0074616A" w:rsidRDefault="00C60303" w:rsidP="0070780B">
      <w:pPr>
        <w:jc w:val="both"/>
        <w:rPr>
          <w:rFonts w:ascii="Times New Roman" w:hAnsi="Times New Roman"/>
          <w:b/>
          <w:bCs/>
          <w:sz w:val="4"/>
          <w:szCs w:val="4"/>
          <w:lang w:val="en-US"/>
        </w:rPr>
      </w:pPr>
      <w:r w:rsidRPr="0070780B">
        <w:rPr>
          <w:rFonts w:ascii="Times New Roman" w:hAnsi="Times New Roman"/>
          <w:b/>
          <w:bCs/>
          <w:sz w:val="28"/>
          <w:szCs w:val="28"/>
        </w:rPr>
        <w:tab/>
      </w:r>
      <w:r w:rsidRPr="0074616A">
        <w:rPr>
          <w:rFonts w:ascii="Times New Roman" w:hAnsi="Times New Roman"/>
          <w:b/>
          <w:bCs/>
          <w:sz w:val="4"/>
          <w:szCs w:val="4"/>
        </w:rPr>
        <w:tab/>
      </w:r>
      <w:r w:rsidRPr="0074616A">
        <w:rPr>
          <w:rFonts w:ascii="Times New Roman" w:hAnsi="Times New Roman"/>
          <w:b/>
          <w:bCs/>
          <w:sz w:val="4"/>
          <w:szCs w:val="4"/>
        </w:rPr>
        <w:tab/>
        <w:t xml:space="preserve">                                                   </w:t>
      </w:r>
      <w:r w:rsidR="001F3EAD" w:rsidRPr="0074616A">
        <w:rPr>
          <w:rFonts w:ascii="Times New Roman" w:hAnsi="Times New Roman"/>
          <w:b/>
          <w:bCs/>
          <w:sz w:val="4"/>
          <w:szCs w:val="4"/>
        </w:rPr>
        <w:tab/>
      </w:r>
      <w:bookmarkStart w:id="0" w:name="_Hlk210287073"/>
      <w:r w:rsidR="001F3EAD" w:rsidRPr="0074616A">
        <w:rPr>
          <w:rFonts w:ascii="Times New Roman" w:hAnsi="Times New Roman"/>
          <w:b/>
          <w:bCs/>
          <w:sz w:val="4"/>
          <w:szCs w:val="4"/>
        </w:rPr>
        <w:tab/>
      </w:r>
      <w:r w:rsidR="0074616A" w:rsidRPr="0074616A">
        <w:rPr>
          <w:rFonts w:ascii="Times New Roman" w:hAnsi="Times New Roman"/>
          <w:b/>
          <w:bCs/>
          <w:sz w:val="4"/>
          <w:szCs w:val="4"/>
          <w:lang w:val="en-US"/>
        </w:rPr>
        <w:t xml:space="preserve">         </w:t>
      </w:r>
    </w:p>
    <w:p w14:paraId="2E889E8C" w14:textId="15E5543A" w:rsidR="0070780B" w:rsidRPr="0074616A" w:rsidRDefault="0074616A" w:rsidP="0070780B">
      <w:pPr>
        <w:jc w:val="both"/>
        <w:rPr>
          <w:rFonts w:cs="Calibri"/>
          <w:b/>
          <w:bCs/>
          <w:sz w:val="26"/>
          <w:szCs w:val="26"/>
        </w:rPr>
      </w:pPr>
      <w:r>
        <w:rPr>
          <w:rFonts w:cs="Calibri"/>
          <w:b/>
          <w:bCs/>
          <w:sz w:val="26"/>
          <w:szCs w:val="26"/>
          <w:lang w:val="en-US"/>
        </w:rPr>
        <w:t xml:space="preserve">                                                                                                                                    </w:t>
      </w:r>
      <w:r w:rsidR="0070780B" w:rsidRPr="0074616A">
        <w:rPr>
          <w:rFonts w:cs="Calibri"/>
          <w:b/>
          <w:bCs/>
          <w:sz w:val="26"/>
          <w:szCs w:val="26"/>
        </w:rPr>
        <w:t xml:space="preserve">Αθήνα, </w:t>
      </w:r>
      <w:r w:rsidR="005067A5" w:rsidRPr="0074616A">
        <w:rPr>
          <w:rFonts w:cs="Calibri"/>
          <w:b/>
          <w:bCs/>
          <w:sz w:val="26"/>
          <w:szCs w:val="26"/>
        </w:rPr>
        <w:t>1</w:t>
      </w:r>
      <w:r w:rsidRPr="0074616A">
        <w:rPr>
          <w:rFonts w:cs="Calibri"/>
          <w:b/>
          <w:bCs/>
          <w:sz w:val="26"/>
          <w:szCs w:val="26"/>
          <w:lang w:val="en-US"/>
        </w:rPr>
        <w:t>6</w:t>
      </w:r>
      <w:r w:rsidR="000167AC" w:rsidRPr="0074616A">
        <w:rPr>
          <w:rFonts w:cs="Calibri"/>
          <w:b/>
          <w:bCs/>
          <w:sz w:val="26"/>
          <w:szCs w:val="26"/>
        </w:rPr>
        <w:t>/</w:t>
      </w:r>
      <w:r w:rsidR="008D09E7" w:rsidRPr="0074616A">
        <w:rPr>
          <w:rFonts w:cs="Calibri"/>
          <w:b/>
          <w:bCs/>
          <w:sz w:val="26"/>
          <w:szCs w:val="26"/>
        </w:rPr>
        <w:t>04</w:t>
      </w:r>
      <w:r w:rsidR="000167AC" w:rsidRPr="0074616A">
        <w:rPr>
          <w:rFonts w:cs="Calibri"/>
          <w:b/>
          <w:bCs/>
          <w:sz w:val="26"/>
          <w:szCs w:val="26"/>
        </w:rPr>
        <w:t>/2026</w:t>
      </w:r>
    </w:p>
    <w:p w14:paraId="4A37318F" w14:textId="77777777" w:rsidR="0070780B" w:rsidRPr="0054164C" w:rsidRDefault="0070780B" w:rsidP="0070780B">
      <w:pPr>
        <w:ind w:left="2880" w:firstLine="720"/>
        <w:jc w:val="both"/>
        <w:rPr>
          <w:rFonts w:cs="Calibri"/>
          <w:b/>
          <w:bCs/>
          <w:sz w:val="32"/>
          <w:szCs w:val="32"/>
        </w:rPr>
      </w:pPr>
      <w:bookmarkStart w:id="1" w:name="_Hlk219541323"/>
      <w:r w:rsidRPr="0054164C">
        <w:rPr>
          <w:rFonts w:cs="Calibri"/>
          <w:b/>
          <w:bCs/>
          <w:sz w:val="32"/>
          <w:szCs w:val="32"/>
        </w:rPr>
        <w:t>ΔΕΛΤΙΟ ΤΥΠΟΥ</w:t>
      </w:r>
    </w:p>
    <w:bookmarkEnd w:id="0"/>
    <w:bookmarkEnd w:id="1"/>
    <w:p w14:paraId="609520CC" w14:textId="6032445C" w:rsidR="0074616A" w:rsidRPr="0074616A" w:rsidRDefault="00AB51D5" w:rsidP="0074616A">
      <w:pPr>
        <w:spacing w:line="300" w:lineRule="auto"/>
        <w:jc w:val="center"/>
        <w:rPr>
          <w:rFonts w:cs="Calibri"/>
          <w:sz w:val="28"/>
          <w:szCs w:val="28"/>
          <w:lang w:val="en-US"/>
        </w:rPr>
      </w:pPr>
      <w:r w:rsidRPr="008D09E7">
        <w:rPr>
          <w:rFonts w:cs="Calibri"/>
          <w:b/>
          <w:bCs/>
          <w:sz w:val="28"/>
          <w:szCs w:val="28"/>
        </w:rPr>
        <w:t>ΘΕΜΑ:</w:t>
      </w:r>
      <w:r w:rsidR="0054164C" w:rsidRPr="008D09E7">
        <w:rPr>
          <w:rFonts w:cs="Calibri"/>
          <w:b/>
          <w:bCs/>
          <w:sz w:val="28"/>
          <w:szCs w:val="28"/>
        </w:rPr>
        <w:t xml:space="preserve"> </w:t>
      </w:r>
      <w:r w:rsidR="0074616A" w:rsidRPr="0074616A">
        <w:rPr>
          <w:rFonts w:cs="Calibri"/>
          <w:b/>
          <w:bCs/>
          <w:color w:val="222222"/>
          <w:sz w:val="26"/>
          <w:szCs w:val="26"/>
          <w:shd w:val="clear" w:color="auto" w:fill="FFFFFF"/>
        </w:rPr>
        <w:t xml:space="preserve">Πολλές φωτογραφίες, κανένα αποτέλεσμα – το νέο μοντέλο διοίκησης του </w:t>
      </w:r>
      <w:proofErr w:type="spellStart"/>
      <w:r w:rsidR="0074616A" w:rsidRPr="0074616A">
        <w:rPr>
          <w:rFonts w:cs="Calibri"/>
          <w:b/>
          <w:bCs/>
          <w:color w:val="222222"/>
          <w:sz w:val="26"/>
          <w:szCs w:val="26"/>
          <w:shd w:val="clear" w:color="auto" w:fill="FFFFFF"/>
        </w:rPr>
        <w:t>ΥπΑΑΤ</w:t>
      </w:r>
      <w:proofErr w:type="spellEnd"/>
    </w:p>
    <w:p w14:paraId="5A5B0416" w14:textId="77777777" w:rsidR="0074616A" w:rsidRPr="0074616A" w:rsidRDefault="0074616A" w:rsidP="0074616A">
      <w:pPr>
        <w:spacing w:before="60" w:after="120" w:line="264" w:lineRule="auto"/>
        <w:jc w:val="both"/>
        <w:rPr>
          <w:rFonts w:cs="Calibri"/>
          <w:sz w:val="24"/>
          <w:szCs w:val="24"/>
        </w:rPr>
      </w:pPr>
      <w:r w:rsidRPr="0074616A">
        <w:rPr>
          <w:rFonts w:cs="Calibri"/>
          <w:sz w:val="24"/>
          <w:szCs w:val="24"/>
        </w:rPr>
        <w:t xml:space="preserve">Η ανάρτηση στα δίκτυα κοινωνικής δικτύωσης του Γενικού Γραμματέα του </w:t>
      </w:r>
      <w:proofErr w:type="spellStart"/>
      <w:r w:rsidRPr="0074616A">
        <w:rPr>
          <w:rFonts w:cs="Calibri"/>
          <w:sz w:val="24"/>
          <w:szCs w:val="24"/>
        </w:rPr>
        <w:t>ΥπΑΑΤ</w:t>
      </w:r>
      <w:proofErr w:type="spellEnd"/>
      <w:r w:rsidRPr="0074616A">
        <w:rPr>
          <w:rFonts w:cs="Calibri"/>
          <w:sz w:val="24"/>
          <w:szCs w:val="24"/>
        </w:rPr>
        <w:t xml:space="preserve"> από τις Βρυξέλλες θυμίζει περισσότερο </w:t>
      </w:r>
      <w:r w:rsidRPr="0074616A">
        <w:rPr>
          <w:rFonts w:cs="Calibri"/>
          <w:b/>
          <w:bCs/>
          <w:sz w:val="24"/>
          <w:szCs w:val="24"/>
        </w:rPr>
        <w:t>λεζάντα παρουσίας παρά ενημέρωση ουσίας</w:t>
      </w:r>
      <w:r w:rsidRPr="0074616A">
        <w:rPr>
          <w:rFonts w:cs="Calibri"/>
          <w:sz w:val="24"/>
          <w:szCs w:val="24"/>
        </w:rPr>
        <w:t>. Πίσω από τις χειραψίες, τα χαμόγελα και τις «σημαντικές επαφές» δεν υπάρχει ούτε ένα συγκεκριμένο διοικητικό αποτέλεσμα. Δεν προκύπτει ποιο πρόβλημα έλυσε, ποια εκκρεμότητα έκλεισε, ποια δέσμευση απέσπασε, ποιο από τα σοβαρά ζητήματα που του έχουν θέσει οι υπηρεσίες αντιμετώπισε.</w:t>
      </w:r>
    </w:p>
    <w:p w14:paraId="70B89FD3" w14:textId="77777777" w:rsidR="0074616A" w:rsidRPr="0074616A" w:rsidRDefault="0074616A" w:rsidP="0074616A">
      <w:pPr>
        <w:spacing w:before="60" w:after="120" w:line="264" w:lineRule="auto"/>
        <w:jc w:val="both"/>
        <w:rPr>
          <w:rFonts w:cs="Calibri"/>
          <w:sz w:val="24"/>
          <w:szCs w:val="24"/>
        </w:rPr>
      </w:pPr>
      <w:r w:rsidRPr="0074616A">
        <w:rPr>
          <w:rFonts w:cs="Calibri"/>
          <w:sz w:val="24"/>
          <w:szCs w:val="24"/>
        </w:rPr>
        <w:t xml:space="preserve">Την ώρα που οι </w:t>
      </w:r>
      <w:proofErr w:type="spellStart"/>
      <w:r w:rsidRPr="0074616A">
        <w:rPr>
          <w:rFonts w:cs="Calibri"/>
          <w:sz w:val="24"/>
          <w:szCs w:val="24"/>
        </w:rPr>
        <w:t>επιζωοτίες</w:t>
      </w:r>
      <w:proofErr w:type="spellEnd"/>
      <w:r w:rsidRPr="0074616A">
        <w:rPr>
          <w:rFonts w:cs="Calibri"/>
          <w:sz w:val="24"/>
          <w:szCs w:val="24"/>
        </w:rPr>
        <w:t xml:space="preserve"> σαρώνουν, η κτηνοτροφία δοκιμάζεται και οι ελεγκτικοί μηχανισμοί ασφυκτιούν από την </w:t>
      </w:r>
      <w:proofErr w:type="spellStart"/>
      <w:r w:rsidRPr="0074616A">
        <w:rPr>
          <w:rFonts w:cs="Calibri"/>
          <w:sz w:val="24"/>
          <w:szCs w:val="24"/>
        </w:rPr>
        <w:t>υποστελέχωση</w:t>
      </w:r>
      <w:proofErr w:type="spellEnd"/>
      <w:r w:rsidRPr="0074616A">
        <w:rPr>
          <w:rFonts w:cs="Calibri"/>
          <w:sz w:val="24"/>
          <w:szCs w:val="24"/>
        </w:rPr>
        <w:t>, την πίεση και τη διοικητική αδυναμία, ο αρμόδιος Γενικός Γραμματέας επιλέγει να μην βρίσκεται στο πεδίο. Βρίσκεται στις φωτογραφίες. Και αυτό δεν είναι απλώς κακή εικόνα. Είναι πολιτική επιλογή φυγής από την ευθύνη. Γιατί στο πεδίο κρίνεται η αποτυχία. Στις Βρυξέλλες στήνεται μόνο η βιτρίνα.</w:t>
      </w:r>
    </w:p>
    <w:p w14:paraId="75D847B4" w14:textId="77777777" w:rsidR="0074616A" w:rsidRPr="0074616A" w:rsidRDefault="0074616A" w:rsidP="0074616A">
      <w:pPr>
        <w:spacing w:before="60" w:after="120" w:line="264" w:lineRule="auto"/>
        <w:jc w:val="both"/>
        <w:rPr>
          <w:rFonts w:cs="Calibri"/>
          <w:sz w:val="24"/>
          <w:szCs w:val="24"/>
        </w:rPr>
      </w:pPr>
      <w:r w:rsidRPr="0074616A">
        <w:rPr>
          <w:rFonts w:cs="Calibri"/>
          <w:sz w:val="24"/>
          <w:szCs w:val="24"/>
        </w:rPr>
        <w:t>Ακόμη πιο ανησυχητική είναι η επιλογή του νέου Υπουργού Αγροτικής Ανάπτυξης και Τροφίμων να τον έχει μαζί του σε αποστολή για ζητήματα εκτός του ουσιαστικού πεδίου αρμοδιότητάς του, αντί να αξιοποιήσει τους καθ’ ύλην αρμόδιους και έμπειρους γενικούς γραμματείς που οφείλουν να εκπροσωπούν θεσμικά τη χώρα. Αυτές οι επιλογές δεν είναι λεπτομέρειες. Είναι δείκτες τρόπου διακυβέρνησης. </w:t>
      </w:r>
      <w:r w:rsidRPr="0074616A">
        <w:rPr>
          <w:rFonts w:cs="Calibri"/>
          <w:b/>
          <w:bCs/>
          <w:sz w:val="24"/>
          <w:szCs w:val="24"/>
        </w:rPr>
        <w:t>Και όταν παραμερίζεται η αρμοδιότητα για να προκριθεί η δημόσια εικόνα, τότε αρχίζει η διολίσθηση σε θεσμικές εκτροπές.</w:t>
      </w:r>
    </w:p>
    <w:p w14:paraId="0543AD85" w14:textId="77777777" w:rsidR="0074616A" w:rsidRPr="0074616A" w:rsidRDefault="0074616A" w:rsidP="0074616A">
      <w:pPr>
        <w:spacing w:before="60" w:after="120" w:line="264" w:lineRule="auto"/>
        <w:jc w:val="both"/>
        <w:rPr>
          <w:rFonts w:cs="Calibri"/>
          <w:sz w:val="24"/>
          <w:szCs w:val="24"/>
        </w:rPr>
      </w:pPr>
      <w:r w:rsidRPr="0074616A">
        <w:rPr>
          <w:rFonts w:cs="Calibri"/>
          <w:sz w:val="24"/>
          <w:szCs w:val="24"/>
        </w:rPr>
        <w:t>Η ΠΟΓΕΔΥ δεν εντυπωσιάζεται από τις ωραίες φωτογραφίες από τα κέντρα αποφάσεων των Βρυξελλών. Το ίδιο έργο εξάλλου έχει ξαναπαιχτεί πολλές φορές τα τελευταία χρόνια</w:t>
      </w:r>
      <w:r w:rsidRPr="0074616A">
        <w:rPr>
          <w:rFonts w:cs="Calibri"/>
          <w:b/>
          <w:bCs/>
          <w:sz w:val="24"/>
          <w:szCs w:val="24"/>
        </w:rPr>
        <w:t>. Ρωτά όμως το αυτονόητο:</w:t>
      </w:r>
      <w:r w:rsidRPr="0074616A">
        <w:rPr>
          <w:rFonts w:cs="Calibri"/>
          <w:sz w:val="24"/>
          <w:szCs w:val="24"/>
        </w:rPr>
        <w:t xml:space="preserve"> σε ποιο από τα κρίσιμα προβλήματα του </w:t>
      </w:r>
      <w:proofErr w:type="spellStart"/>
      <w:r w:rsidRPr="0074616A">
        <w:rPr>
          <w:rFonts w:cs="Calibri"/>
          <w:sz w:val="24"/>
          <w:szCs w:val="24"/>
        </w:rPr>
        <w:t>ΥπΑΑΤ</w:t>
      </w:r>
      <w:proofErr w:type="spellEnd"/>
      <w:r w:rsidRPr="0074616A">
        <w:rPr>
          <w:rFonts w:cs="Calibri"/>
          <w:sz w:val="24"/>
          <w:szCs w:val="24"/>
        </w:rPr>
        <w:t xml:space="preserve"> υπήρξε λύση; Στις </w:t>
      </w:r>
      <w:proofErr w:type="spellStart"/>
      <w:r w:rsidRPr="0074616A">
        <w:rPr>
          <w:rFonts w:cs="Calibri"/>
          <w:sz w:val="24"/>
          <w:szCs w:val="24"/>
        </w:rPr>
        <w:t>επιζωοτίες</w:t>
      </w:r>
      <w:proofErr w:type="spellEnd"/>
      <w:r w:rsidRPr="0074616A">
        <w:rPr>
          <w:rFonts w:cs="Calibri"/>
          <w:sz w:val="24"/>
          <w:szCs w:val="24"/>
        </w:rPr>
        <w:t>; Στην αποδιοργάνωση των ελέγχων; Στη δυσλειτουργία των υπηρεσιών; Στην απαξίωση των γεωτεχνικών; </w:t>
      </w:r>
      <w:r w:rsidRPr="0074616A">
        <w:rPr>
          <w:rFonts w:cs="Calibri"/>
          <w:b/>
          <w:bCs/>
          <w:sz w:val="24"/>
          <w:szCs w:val="24"/>
        </w:rPr>
        <w:t>Η απάντηση, δυστυχώς, είναι παντού η ίδια: πουθενά.</w:t>
      </w:r>
    </w:p>
    <w:p w14:paraId="106474CD" w14:textId="77777777" w:rsidR="0074616A" w:rsidRPr="0074616A" w:rsidRDefault="0074616A" w:rsidP="0074616A">
      <w:pPr>
        <w:spacing w:before="60" w:after="120" w:line="264" w:lineRule="auto"/>
        <w:jc w:val="both"/>
        <w:rPr>
          <w:rFonts w:cs="Calibri"/>
          <w:sz w:val="24"/>
          <w:szCs w:val="24"/>
        </w:rPr>
      </w:pPr>
      <w:r w:rsidRPr="0074616A">
        <w:rPr>
          <w:rFonts w:cs="Calibri"/>
          <w:sz w:val="24"/>
          <w:szCs w:val="24"/>
        </w:rPr>
        <w:t xml:space="preserve">Ο νέος Υπουργός, ως τεχνοκράτης, οφείλει να αντιληφθεί εγκαίρως ότι το </w:t>
      </w:r>
      <w:proofErr w:type="spellStart"/>
      <w:r w:rsidRPr="0074616A">
        <w:rPr>
          <w:rFonts w:cs="Calibri"/>
          <w:sz w:val="24"/>
          <w:szCs w:val="24"/>
        </w:rPr>
        <w:t>ΥπΑΑΤ</w:t>
      </w:r>
      <w:proofErr w:type="spellEnd"/>
      <w:r w:rsidRPr="0074616A">
        <w:rPr>
          <w:rFonts w:cs="Calibri"/>
          <w:sz w:val="24"/>
          <w:szCs w:val="24"/>
        </w:rPr>
        <w:t xml:space="preserve"> δεν χρειάζεται άλλες σκηνοθετημένες παρουσίες, αλλά σοβαρότητα, ευθύνη και διοίκηση με καθαρούς ρόλους. </w:t>
      </w:r>
      <w:r w:rsidRPr="0074616A">
        <w:rPr>
          <w:rFonts w:cs="Calibri"/>
          <w:b/>
          <w:bCs/>
          <w:sz w:val="24"/>
          <w:szCs w:val="24"/>
        </w:rPr>
        <w:t>Περιμένουμε υπευθυνότητα αντάξια του ονόματός του και όχι ανοχή σε κέντρα επιρροής που εξακολουθούν να παράγουν σκιές, θεσμικές στρεβλώσεις και σοβαρά ερωτήματα ακόμη και για στοιχειώδη ζητήματα αξιοπιστίας</w:t>
      </w:r>
      <w:r w:rsidRPr="0074616A">
        <w:rPr>
          <w:rFonts w:cs="Calibri"/>
          <w:sz w:val="24"/>
          <w:szCs w:val="24"/>
        </w:rPr>
        <w:t>. Το ερώτημα είναι πλέον απλό: στο Υπουργείο θα συνεχίσουν να ποζάρουν ή θα αναλάβουν επιτέλους την ευθύνη των αποτελεσμάτων;</w:t>
      </w:r>
    </w:p>
    <w:p w14:paraId="0488A0B7" w14:textId="61BF0EF1" w:rsidR="0016549A" w:rsidRPr="00721473" w:rsidRDefault="0054164C" w:rsidP="0074616A">
      <w:pPr>
        <w:spacing w:before="120"/>
        <w:jc w:val="both"/>
        <w:rPr>
          <w:rFonts w:cs="Calibri"/>
          <w:b/>
          <w:bCs/>
        </w:rPr>
      </w:pPr>
      <w:r>
        <w:rPr>
          <w:rFonts w:cs="Calibri"/>
          <w:sz w:val="28"/>
          <w:szCs w:val="28"/>
        </w:rPr>
        <w:t xml:space="preserve">                                                                                      </w:t>
      </w:r>
      <w:r w:rsidR="00721473">
        <w:rPr>
          <w:rFonts w:cs="Calibri"/>
          <w:sz w:val="28"/>
          <w:szCs w:val="28"/>
        </w:rPr>
        <w:t xml:space="preserve">                          </w:t>
      </w:r>
      <w:r>
        <w:rPr>
          <w:rFonts w:cs="Calibri"/>
          <w:sz w:val="28"/>
          <w:szCs w:val="28"/>
        </w:rPr>
        <w:t xml:space="preserve">    </w:t>
      </w:r>
      <w:r w:rsidR="00323807">
        <w:rPr>
          <w:rFonts w:cs="Calibri"/>
          <w:sz w:val="28"/>
          <w:szCs w:val="28"/>
          <w:lang w:val="en-US"/>
        </w:rPr>
        <w:t xml:space="preserve">          </w:t>
      </w:r>
      <w:r>
        <w:rPr>
          <w:rFonts w:cs="Calibri"/>
          <w:sz w:val="28"/>
          <w:szCs w:val="28"/>
        </w:rPr>
        <w:t xml:space="preserve">      </w:t>
      </w:r>
      <w:r w:rsidR="00E649A2">
        <w:rPr>
          <w:rFonts w:ascii="Times New Roman" w:hAnsi="Times New Roman"/>
          <w:b/>
          <w:bCs/>
          <w:sz w:val="26"/>
          <w:szCs w:val="26"/>
        </w:rPr>
        <w:t xml:space="preserve"> </w:t>
      </w:r>
      <w:r w:rsidR="0016549A" w:rsidRPr="00E649A2">
        <w:rPr>
          <w:rFonts w:ascii="Times New Roman" w:hAnsi="Times New Roman"/>
          <w:b/>
          <w:bCs/>
          <w:sz w:val="26"/>
          <w:szCs w:val="26"/>
        </w:rPr>
        <w:t xml:space="preserve"> </w:t>
      </w:r>
      <w:r w:rsidR="0016549A" w:rsidRPr="00721473">
        <w:rPr>
          <w:rFonts w:cs="Calibri"/>
          <w:b/>
          <w:bCs/>
          <w:sz w:val="24"/>
          <w:szCs w:val="24"/>
        </w:rPr>
        <w:t>Για το Δ.Σ.</w:t>
      </w:r>
    </w:p>
    <w:p w14:paraId="088A498D" w14:textId="77777777" w:rsidR="00842E46" w:rsidRPr="00842E46" w:rsidRDefault="009609FE" w:rsidP="0007175D">
      <w:pPr>
        <w:spacing w:before="120"/>
        <w:jc w:val="right"/>
        <w:rPr>
          <w:rFonts w:ascii="Times New Roman" w:hAnsi="Times New Roman"/>
          <w:b/>
          <w:bCs/>
          <w:sz w:val="28"/>
          <w:szCs w:val="28"/>
        </w:rPr>
      </w:pPr>
      <w:r>
        <w:rPr>
          <w:noProof/>
          <w:sz w:val="26"/>
          <w:szCs w:val="26"/>
          <w:lang w:eastAsia="el-GR"/>
        </w:rPr>
        <w:drawing>
          <wp:inline distT="0" distB="0" distL="0" distR="0" wp14:anchorId="3C345B1F" wp14:editId="20C6B6E7">
            <wp:extent cx="1295285" cy="1149043"/>
            <wp:effectExtent l="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298865" cy="1152219"/>
                    </a:xfrm>
                    <a:prstGeom prst="rect">
                      <a:avLst/>
                    </a:prstGeom>
                    <a:noFill/>
                    <a:ln w="9525">
                      <a:noFill/>
                      <a:miter lim="800000"/>
                      <a:headEnd/>
                      <a:tailEnd/>
                    </a:ln>
                  </pic:spPr>
                </pic:pic>
              </a:graphicData>
            </a:graphic>
          </wp:inline>
        </w:drawing>
      </w:r>
    </w:p>
    <w:sectPr w:rsidR="00842E46" w:rsidRPr="00842E46" w:rsidSect="0072147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152AE"/>
    <w:multiLevelType w:val="multilevel"/>
    <w:tmpl w:val="44921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2"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863283263">
    <w:abstractNumId w:val="0"/>
  </w:num>
  <w:num w:numId="2" w16cid:durableId="2068261761">
    <w:abstractNumId w:val="22"/>
  </w:num>
  <w:num w:numId="3" w16cid:durableId="1338574184">
    <w:abstractNumId w:val="11"/>
  </w:num>
  <w:num w:numId="4" w16cid:durableId="767700415">
    <w:abstractNumId w:val="12"/>
  </w:num>
  <w:num w:numId="5" w16cid:durableId="793911206">
    <w:abstractNumId w:val="18"/>
  </w:num>
  <w:num w:numId="6" w16cid:durableId="731853929">
    <w:abstractNumId w:val="15"/>
  </w:num>
  <w:num w:numId="7" w16cid:durableId="2006935423">
    <w:abstractNumId w:val="6"/>
  </w:num>
  <w:num w:numId="8" w16cid:durableId="1552617952">
    <w:abstractNumId w:val="14"/>
  </w:num>
  <w:num w:numId="9" w16cid:durableId="2020696088">
    <w:abstractNumId w:val="4"/>
  </w:num>
  <w:num w:numId="10" w16cid:durableId="1318873631">
    <w:abstractNumId w:val="19"/>
  </w:num>
  <w:num w:numId="11" w16cid:durableId="487289815">
    <w:abstractNumId w:val="1"/>
  </w:num>
  <w:num w:numId="12" w16cid:durableId="1878733964">
    <w:abstractNumId w:val="5"/>
  </w:num>
  <w:num w:numId="13" w16cid:durableId="1102069076">
    <w:abstractNumId w:val="9"/>
  </w:num>
  <w:num w:numId="14" w16cid:durableId="1206716884">
    <w:abstractNumId w:val="16"/>
  </w:num>
  <w:num w:numId="15" w16cid:durableId="15742020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813902">
    <w:abstractNumId w:val="21"/>
  </w:num>
  <w:num w:numId="17" w16cid:durableId="1471634010">
    <w:abstractNumId w:val="13"/>
  </w:num>
  <w:num w:numId="18" w16cid:durableId="1422602950">
    <w:abstractNumId w:val="8"/>
  </w:num>
  <w:num w:numId="19" w16cid:durableId="1759449219">
    <w:abstractNumId w:val="7"/>
  </w:num>
  <w:num w:numId="20" w16cid:durableId="1110513948">
    <w:abstractNumId w:val="17"/>
  </w:num>
  <w:num w:numId="21" w16cid:durableId="842746346">
    <w:abstractNumId w:val="2"/>
  </w:num>
  <w:num w:numId="22" w16cid:durableId="1811049943">
    <w:abstractNumId w:val="10"/>
  </w:num>
  <w:num w:numId="23" w16cid:durableId="486557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804B7"/>
    <w:rsid w:val="00093D4D"/>
    <w:rsid w:val="00095A1A"/>
    <w:rsid w:val="00095B7C"/>
    <w:rsid w:val="000B170D"/>
    <w:rsid w:val="000B6288"/>
    <w:rsid w:val="000C7053"/>
    <w:rsid w:val="000D6A7C"/>
    <w:rsid w:val="000D706D"/>
    <w:rsid w:val="000E3212"/>
    <w:rsid w:val="000F0A9C"/>
    <w:rsid w:val="0011039E"/>
    <w:rsid w:val="00113AA9"/>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23807"/>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82839"/>
    <w:rsid w:val="004947DF"/>
    <w:rsid w:val="004A242F"/>
    <w:rsid w:val="004A27D5"/>
    <w:rsid w:val="004B0A48"/>
    <w:rsid w:val="004B2B6C"/>
    <w:rsid w:val="004B3882"/>
    <w:rsid w:val="004C2A6A"/>
    <w:rsid w:val="004D0A41"/>
    <w:rsid w:val="004E4116"/>
    <w:rsid w:val="004F2EA5"/>
    <w:rsid w:val="005054EA"/>
    <w:rsid w:val="005067A5"/>
    <w:rsid w:val="00513CEF"/>
    <w:rsid w:val="005202F5"/>
    <w:rsid w:val="0052418B"/>
    <w:rsid w:val="0054164C"/>
    <w:rsid w:val="005609AE"/>
    <w:rsid w:val="00560C67"/>
    <w:rsid w:val="005617FF"/>
    <w:rsid w:val="00562696"/>
    <w:rsid w:val="00570CF7"/>
    <w:rsid w:val="005810A7"/>
    <w:rsid w:val="00592921"/>
    <w:rsid w:val="00594316"/>
    <w:rsid w:val="005A44F1"/>
    <w:rsid w:val="005B1521"/>
    <w:rsid w:val="005C1424"/>
    <w:rsid w:val="005C1FFC"/>
    <w:rsid w:val="005C3292"/>
    <w:rsid w:val="005C7AEC"/>
    <w:rsid w:val="005D323E"/>
    <w:rsid w:val="0062468F"/>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0ED7"/>
    <w:rsid w:val="006B6888"/>
    <w:rsid w:val="0070780B"/>
    <w:rsid w:val="00713D73"/>
    <w:rsid w:val="00721473"/>
    <w:rsid w:val="00732A2F"/>
    <w:rsid w:val="00733ECD"/>
    <w:rsid w:val="00734675"/>
    <w:rsid w:val="0073609A"/>
    <w:rsid w:val="00737453"/>
    <w:rsid w:val="0074616A"/>
    <w:rsid w:val="007639F1"/>
    <w:rsid w:val="00773BA0"/>
    <w:rsid w:val="0077413F"/>
    <w:rsid w:val="007759AC"/>
    <w:rsid w:val="00776D1B"/>
    <w:rsid w:val="007805B8"/>
    <w:rsid w:val="007A4519"/>
    <w:rsid w:val="007B40F6"/>
    <w:rsid w:val="007E0778"/>
    <w:rsid w:val="007E4951"/>
    <w:rsid w:val="008418D8"/>
    <w:rsid w:val="00842E46"/>
    <w:rsid w:val="0084461C"/>
    <w:rsid w:val="0085143A"/>
    <w:rsid w:val="0085510B"/>
    <w:rsid w:val="00866852"/>
    <w:rsid w:val="008A650B"/>
    <w:rsid w:val="008A696F"/>
    <w:rsid w:val="008A7235"/>
    <w:rsid w:val="008B5FBD"/>
    <w:rsid w:val="008B683E"/>
    <w:rsid w:val="008B6D9A"/>
    <w:rsid w:val="008D09E7"/>
    <w:rsid w:val="008D3BDD"/>
    <w:rsid w:val="008D7683"/>
    <w:rsid w:val="008E1552"/>
    <w:rsid w:val="008E3CAD"/>
    <w:rsid w:val="008E7AE1"/>
    <w:rsid w:val="008F2973"/>
    <w:rsid w:val="009020AE"/>
    <w:rsid w:val="00907B47"/>
    <w:rsid w:val="0091249C"/>
    <w:rsid w:val="0092781B"/>
    <w:rsid w:val="00934A88"/>
    <w:rsid w:val="00937ED3"/>
    <w:rsid w:val="0095094D"/>
    <w:rsid w:val="00955DBC"/>
    <w:rsid w:val="009609FE"/>
    <w:rsid w:val="00963CF1"/>
    <w:rsid w:val="009647F7"/>
    <w:rsid w:val="00972571"/>
    <w:rsid w:val="00974A4C"/>
    <w:rsid w:val="00975546"/>
    <w:rsid w:val="00980584"/>
    <w:rsid w:val="009869A5"/>
    <w:rsid w:val="009875DA"/>
    <w:rsid w:val="009878C8"/>
    <w:rsid w:val="00987A30"/>
    <w:rsid w:val="00987BBD"/>
    <w:rsid w:val="009B29CB"/>
    <w:rsid w:val="009B2C0A"/>
    <w:rsid w:val="009B3FC3"/>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72A8"/>
    <w:rsid w:val="00A90934"/>
    <w:rsid w:val="00A96E51"/>
    <w:rsid w:val="00AA27CA"/>
    <w:rsid w:val="00AA5E08"/>
    <w:rsid w:val="00AA6855"/>
    <w:rsid w:val="00AA6924"/>
    <w:rsid w:val="00AB51D5"/>
    <w:rsid w:val="00AD2DF1"/>
    <w:rsid w:val="00AD31FD"/>
    <w:rsid w:val="00AE717A"/>
    <w:rsid w:val="00B13532"/>
    <w:rsid w:val="00B20046"/>
    <w:rsid w:val="00B4263C"/>
    <w:rsid w:val="00B5059B"/>
    <w:rsid w:val="00B557DD"/>
    <w:rsid w:val="00B63E39"/>
    <w:rsid w:val="00B67672"/>
    <w:rsid w:val="00B70A75"/>
    <w:rsid w:val="00B75737"/>
    <w:rsid w:val="00B75E3D"/>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053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EF2879"/>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6B17"/>
  <w15:docId w15:val="{D66D7BB8-E942-4C3C-89C0-18C9F374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203417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169560078">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533305589">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462</Words>
  <Characters>2499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8</cp:revision>
  <cp:lastPrinted>2024-03-21T05:50:00Z</cp:lastPrinted>
  <dcterms:created xsi:type="dcterms:W3CDTF">2026-03-30T20:09:00Z</dcterms:created>
  <dcterms:modified xsi:type="dcterms:W3CDTF">2026-04-16T04:23:00Z</dcterms:modified>
</cp:coreProperties>
</file>