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42138535" w14:textId="77777777" w:rsidTr="003A62E5">
        <w:trPr>
          <w:jc w:val="center"/>
        </w:trPr>
        <w:tc>
          <w:tcPr>
            <w:tcW w:w="9923" w:type="dxa"/>
          </w:tcPr>
          <w:p w14:paraId="0A3BEABA"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37A8A6A8"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5C0E40A3"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29D2A39A"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10DB247D"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01EA2C22" w14:textId="77777777" w:rsidR="00D52286" w:rsidRPr="00B7070E" w:rsidRDefault="00D52286" w:rsidP="009A6FE0">
      <w:pPr>
        <w:spacing w:after="0" w:line="240" w:lineRule="auto"/>
        <w:ind w:right="340"/>
        <w:rPr>
          <w:rFonts w:ascii="Times New Roman" w:hAnsi="Times New Roman"/>
          <w:b/>
          <w:bCs/>
          <w:sz w:val="28"/>
          <w:szCs w:val="28"/>
        </w:rPr>
      </w:pPr>
    </w:p>
    <w:p w14:paraId="0FABBAB8" w14:textId="3DFF1067" w:rsidR="00093D4D" w:rsidRPr="00820730" w:rsidRDefault="000D6359" w:rsidP="005341B0">
      <w:pPr>
        <w:spacing w:after="0" w:line="240" w:lineRule="auto"/>
        <w:ind w:left="7371" w:right="340"/>
        <w:rPr>
          <w:rFonts w:asciiTheme="minorHAnsi" w:hAnsiTheme="minorHAnsi" w:cstheme="minorHAnsi"/>
          <w:b/>
          <w:bCs/>
          <w:sz w:val="24"/>
          <w:szCs w:val="24"/>
        </w:rPr>
      </w:pPr>
      <w:r w:rsidRPr="00820730">
        <w:rPr>
          <w:rFonts w:asciiTheme="minorHAnsi" w:hAnsiTheme="minorHAnsi" w:cstheme="minorHAnsi"/>
          <w:b/>
          <w:bCs/>
          <w:sz w:val="24"/>
          <w:szCs w:val="24"/>
        </w:rPr>
        <w:t>Αθήνα</w:t>
      </w:r>
      <w:r w:rsidR="005341B0" w:rsidRPr="00820730">
        <w:rPr>
          <w:rFonts w:asciiTheme="minorHAnsi" w:hAnsiTheme="minorHAnsi" w:cstheme="minorHAnsi"/>
          <w:b/>
          <w:bCs/>
          <w:sz w:val="24"/>
          <w:szCs w:val="24"/>
        </w:rPr>
        <w:t>,</w:t>
      </w:r>
      <w:r w:rsidR="00E134EF" w:rsidRPr="00820730">
        <w:rPr>
          <w:rFonts w:asciiTheme="minorHAnsi" w:hAnsiTheme="minorHAnsi" w:cstheme="minorHAnsi"/>
          <w:b/>
          <w:bCs/>
          <w:sz w:val="24"/>
          <w:szCs w:val="24"/>
        </w:rPr>
        <w:t xml:space="preserve"> </w:t>
      </w:r>
      <w:r w:rsidR="00820730" w:rsidRPr="00820730">
        <w:rPr>
          <w:rFonts w:asciiTheme="minorHAnsi" w:hAnsiTheme="minorHAnsi" w:cstheme="minorHAnsi"/>
          <w:b/>
          <w:bCs/>
          <w:sz w:val="24"/>
          <w:szCs w:val="24"/>
        </w:rPr>
        <w:t>23</w:t>
      </w:r>
      <w:r w:rsidR="009A4012" w:rsidRPr="00820730">
        <w:rPr>
          <w:rFonts w:asciiTheme="minorHAnsi" w:hAnsiTheme="minorHAnsi" w:cstheme="minorHAnsi"/>
          <w:b/>
          <w:bCs/>
          <w:sz w:val="24"/>
          <w:szCs w:val="24"/>
        </w:rPr>
        <w:t>-</w:t>
      </w:r>
      <w:r w:rsidR="00895600" w:rsidRPr="00820730">
        <w:rPr>
          <w:rFonts w:asciiTheme="minorHAnsi" w:hAnsiTheme="minorHAnsi" w:cstheme="minorHAnsi"/>
          <w:b/>
          <w:bCs/>
          <w:sz w:val="24"/>
          <w:szCs w:val="24"/>
        </w:rPr>
        <w:t>0</w:t>
      </w:r>
      <w:r w:rsidR="005341B0" w:rsidRPr="00820730">
        <w:rPr>
          <w:rFonts w:asciiTheme="minorHAnsi" w:hAnsiTheme="minorHAnsi" w:cstheme="minorHAnsi"/>
          <w:b/>
          <w:bCs/>
          <w:sz w:val="24"/>
          <w:szCs w:val="24"/>
        </w:rPr>
        <w:t>3</w:t>
      </w:r>
      <w:r w:rsidR="007759AC" w:rsidRPr="00820730">
        <w:rPr>
          <w:rFonts w:asciiTheme="minorHAnsi" w:hAnsiTheme="minorHAnsi" w:cstheme="minorHAnsi"/>
          <w:b/>
          <w:bCs/>
          <w:sz w:val="24"/>
          <w:szCs w:val="24"/>
        </w:rPr>
        <w:t>-20</w:t>
      </w:r>
      <w:r w:rsidR="009A4012" w:rsidRPr="00820730">
        <w:rPr>
          <w:rFonts w:asciiTheme="minorHAnsi" w:hAnsiTheme="minorHAnsi" w:cstheme="minorHAnsi"/>
          <w:b/>
          <w:bCs/>
          <w:sz w:val="24"/>
          <w:szCs w:val="24"/>
        </w:rPr>
        <w:t>26</w:t>
      </w:r>
    </w:p>
    <w:p w14:paraId="4A26D852" w14:textId="67774937" w:rsidR="009A4012" w:rsidRPr="00820730" w:rsidRDefault="00F704A6" w:rsidP="005341B0">
      <w:pPr>
        <w:spacing w:after="0" w:line="240" w:lineRule="auto"/>
        <w:ind w:left="7371" w:right="340"/>
        <w:rPr>
          <w:rFonts w:asciiTheme="minorHAnsi" w:hAnsiTheme="minorHAnsi" w:cstheme="minorHAnsi"/>
          <w:b/>
          <w:bCs/>
          <w:sz w:val="24"/>
          <w:szCs w:val="24"/>
        </w:rPr>
      </w:pPr>
      <w:r w:rsidRPr="00820730">
        <w:rPr>
          <w:rFonts w:asciiTheme="minorHAnsi" w:hAnsiTheme="minorHAnsi" w:cstheme="minorHAnsi"/>
          <w:b/>
          <w:bCs/>
          <w:sz w:val="24"/>
          <w:szCs w:val="24"/>
        </w:rPr>
        <w:t xml:space="preserve">Αρ. </w:t>
      </w:r>
      <w:proofErr w:type="spellStart"/>
      <w:r w:rsidRPr="00820730">
        <w:rPr>
          <w:rFonts w:asciiTheme="minorHAnsi" w:hAnsiTheme="minorHAnsi" w:cstheme="minorHAnsi"/>
          <w:b/>
          <w:bCs/>
          <w:sz w:val="24"/>
          <w:szCs w:val="24"/>
        </w:rPr>
        <w:t>πρωτ</w:t>
      </w:r>
      <w:proofErr w:type="spellEnd"/>
      <w:r w:rsidRPr="00820730">
        <w:rPr>
          <w:rFonts w:asciiTheme="minorHAnsi" w:hAnsiTheme="minorHAnsi" w:cstheme="minorHAnsi"/>
          <w:b/>
          <w:bCs/>
          <w:sz w:val="24"/>
          <w:szCs w:val="24"/>
        </w:rPr>
        <w:t>.</w:t>
      </w:r>
      <w:r w:rsidR="005341B0" w:rsidRPr="00820730">
        <w:rPr>
          <w:rFonts w:asciiTheme="minorHAnsi" w:hAnsiTheme="minorHAnsi" w:cstheme="minorHAnsi"/>
          <w:b/>
          <w:bCs/>
          <w:sz w:val="24"/>
          <w:szCs w:val="24"/>
        </w:rPr>
        <w:t xml:space="preserve">: </w:t>
      </w:r>
      <w:r w:rsidR="009D3546" w:rsidRPr="00820730">
        <w:rPr>
          <w:rFonts w:asciiTheme="minorHAnsi" w:hAnsiTheme="minorHAnsi" w:cstheme="minorHAnsi"/>
          <w:b/>
          <w:bCs/>
          <w:sz w:val="24"/>
          <w:szCs w:val="24"/>
        </w:rPr>
        <w:t>171</w:t>
      </w:r>
      <w:r w:rsidR="00820730" w:rsidRPr="00820730">
        <w:rPr>
          <w:rFonts w:asciiTheme="minorHAnsi" w:hAnsiTheme="minorHAnsi" w:cstheme="minorHAnsi"/>
          <w:b/>
          <w:bCs/>
          <w:sz w:val="24"/>
          <w:szCs w:val="24"/>
        </w:rPr>
        <w:t>6</w:t>
      </w:r>
    </w:p>
    <w:p w14:paraId="4F45AA77" w14:textId="77777777" w:rsidR="009A6FE0" w:rsidRPr="00820730" w:rsidRDefault="009A6FE0" w:rsidP="009A6FE0">
      <w:pPr>
        <w:spacing w:after="0" w:line="240" w:lineRule="auto"/>
        <w:ind w:left="5761" w:right="340"/>
        <w:jc w:val="center"/>
        <w:rPr>
          <w:rFonts w:ascii="Times New Roman" w:hAnsi="Times New Roman"/>
          <w:b/>
          <w:bCs/>
          <w:sz w:val="24"/>
          <w:szCs w:val="24"/>
        </w:rPr>
      </w:pPr>
    </w:p>
    <w:p w14:paraId="4395BF99" w14:textId="77777777" w:rsidR="00820730" w:rsidRPr="00820730" w:rsidRDefault="00820730" w:rsidP="00820730">
      <w:pPr>
        <w:shd w:val="clear" w:color="auto" w:fill="FFFFFF"/>
        <w:spacing w:after="120" w:line="275" w:lineRule="atLeast"/>
        <w:ind w:left="142"/>
        <w:rPr>
          <w:b/>
          <w:bCs/>
          <w:sz w:val="24"/>
          <w:szCs w:val="24"/>
        </w:rPr>
      </w:pPr>
      <w:r w:rsidRPr="00820730">
        <w:rPr>
          <w:b/>
          <w:bCs/>
          <w:sz w:val="24"/>
          <w:szCs w:val="24"/>
        </w:rPr>
        <w:t>ΠΡΟΣ:</w:t>
      </w:r>
    </w:p>
    <w:p w14:paraId="62E427B9" w14:textId="77777777" w:rsidR="00820730" w:rsidRPr="00820730" w:rsidRDefault="00820730" w:rsidP="00820730">
      <w:pPr>
        <w:shd w:val="clear" w:color="auto" w:fill="FFFFFF"/>
        <w:spacing w:after="120" w:line="275" w:lineRule="atLeast"/>
        <w:ind w:left="142"/>
        <w:rPr>
          <w:sz w:val="24"/>
          <w:szCs w:val="24"/>
        </w:rPr>
      </w:pPr>
      <w:r w:rsidRPr="00820730">
        <w:rPr>
          <w:sz w:val="24"/>
          <w:szCs w:val="24"/>
        </w:rPr>
        <w:t>Τον Πρωθυπουργό της Ελληνικής Δημοκρατίας</w:t>
      </w:r>
    </w:p>
    <w:p w14:paraId="65D4C78F" w14:textId="77777777" w:rsidR="00820730" w:rsidRPr="00820730" w:rsidRDefault="00820730" w:rsidP="00820730">
      <w:pPr>
        <w:shd w:val="clear" w:color="auto" w:fill="FFFFFF"/>
        <w:spacing w:after="120" w:line="275" w:lineRule="atLeast"/>
        <w:ind w:left="142"/>
        <w:rPr>
          <w:b/>
          <w:bCs/>
          <w:sz w:val="24"/>
          <w:szCs w:val="24"/>
        </w:rPr>
      </w:pPr>
      <w:r w:rsidRPr="00820730">
        <w:rPr>
          <w:b/>
          <w:bCs/>
          <w:sz w:val="24"/>
          <w:szCs w:val="24"/>
        </w:rPr>
        <w:t>ΚΟΙΝ.:</w:t>
      </w:r>
    </w:p>
    <w:p w14:paraId="2EF8B39C" w14:textId="77777777" w:rsidR="00820730" w:rsidRPr="00820730" w:rsidRDefault="00820730" w:rsidP="00820730">
      <w:pPr>
        <w:shd w:val="clear" w:color="auto" w:fill="FFFFFF"/>
        <w:spacing w:after="120" w:line="275" w:lineRule="atLeast"/>
        <w:ind w:left="142"/>
        <w:rPr>
          <w:sz w:val="24"/>
          <w:szCs w:val="24"/>
        </w:rPr>
      </w:pPr>
      <w:r w:rsidRPr="00820730">
        <w:rPr>
          <w:sz w:val="24"/>
          <w:szCs w:val="24"/>
        </w:rPr>
        <w:t>Αντιπρόεδρους της Κυβέρνησης</w:t>
      </w:r>
    </w:p>
    <w:p w14:paraId="160F286A" w14:textId="77777777" w:rsidR="00820730" w:rsidRPr="00820730" w:rsidRDefault="00820730" w:rsidP="00820730">
      <w:pPr>
        <w:shd w:val="clear" w:color="auto" w:fill="FFFFFF"/>
        <w:spacing w:after="120" w:line="275" w:lineRule="atLeast"/>
        <w:ind w:left="142"/>
        <w:rPr>
          <w:sz w:val="24"/>
          <w:szCs w:val="24"/>
        </w:rPr>
      </w:pPr>
      <w:r w:rsidRPr="00820730">
        <w:rPr>
          <w:sz w:val="24"/>
          <w:szCs w:val="24"/>
        </w:rPr>
        <w:t>Ευρωπαϊκή Εισαγγελία (EPPO)</w:t>
      </w:r>
    </w:p>
    <w:p w14:paraId="5E8E1B96" w14:textId="77777777" w:rsidR="00820730" w:rsidRPr="00820730" w:rsidRDefault="00820730" w:rsidP="00820730">
      <w:pPr>
        <w:shd w:val="clear" w:color="auto" w:fill="FFFFFF"/>
        <w:spacing w:after="120" w:line="275" w:lineRule="atLeast"/>
        <w:ind w:left="142"/>
        <w:rPr>
          <w:sz w:val="24"/>
          <w:szCs w:val="24"/>
        </w:rPr>
      </w:pPr>
      <w:r w:rsidRPr="00820730">
        <w:rPr>
          <w:sz w:val="24"/>
          <w:szCs w:val="24"/>
        </w:rPr>
        <w:t>Εθνική Αρχή Διαφάνειας</w:t>
      </w:r>
    </w:p>
    <w:p w14:paraId="069D0489" w14:textId="77777777" w:rsidR="00895600" w:rsidRPr="00820730" w:rsidRDefault="00895600" w:rsidP="004F3AFA">
      <w:pPr>
        <w:shd w:val="clear" w:color="auto" w:fill="FFFFFF"/>
        <w:spacing w:after="120" w:line="275" w:lineRule="atLeast"/>
        <w:rPr>
          <w:rFonts w:eastAsia="Times New Roman" w:cs="Calibri"/>
          <w:color w:val="222222"/>
          <w:sz w:val="24"/>
          <w:szCs w:val="24"/>
          <w:lang w:eastAsia="el-GR"/>
        </w:rPr>
      </w:pPr>
    </w:p>
    <w:p w14:paraId="661D6CBA" w14:textId="77777777" w:rsidR="00820730" w:rsidRPr="00820730" w:rsidRDefault="00820730" w:rsidP="00820730">
      <w:pPr>
        <w:spacing w:after="120" w:line="300" w:lineRule="auto"/>
        <w:ind w:left="709" w:hanging="709"/>
        <w:jc w:val="both"/>
        <w:rPr>
          <w:sz w:val="24"/>
          <w:szCs w:val="24"/>
        </w:rPr>
      </w:pPr>
      <w:r w:rsidRPr="00820730">
        <w:rPr>
          <w:b/>
          <w:bCs/>
          <w:sz w:val="24"/>
          <w:szCs w:val="24"/>
        </w:rPr>
        <w:t xml:space="preserve">ΘΕΜΑ:  Σοβαρό ζήτημα νομιμότητας και θεσμικής αξιοπιστίας στον διορισμό Γενικού Γραμματέα του </w:t>
      </w:r>
      <w:proofErr w:type="spellStart"/>
      <w:r w:rsidRPr="00820730">
        <w:rPr>
          <w:b/>
          <w:bCs/>
          <w:sz w:val="24"/>
          <w:szCs w:val="24"/>
        </w:rPr>
        <w:t>ΥπΑΑΤ</w:t>
      </w:r>
      <w:proofErr w:type="spellEnd"/>
    </w:p>
    <w:p w14:paraId="11E11974" w14:textId="77777777" w:rsidR="00820730" w:rsidRPr="00820730" w:rsidRDefault="00820730" w:rsidP="00820730">
      <w:pPr>
        <w:spacing w:after="120" w:line="300" w:lineRule="auto"/>
        <w:jc w:val="both"/>
        <w:rPr>
          <w:sz w:val="24"/>
          <w:szCs w:val="24"/>
        </w:rPr>
      </w:pPr>
    </w:p>
    <w:p w14:paraId="039A309D" w14:textId="77777777" w:rsidR="00820730" w:rsidRPr="00820730" w:rsidRDefault="00820730" w:rsidP="00820730">
      <w:pPr>
        <w:spacing w:after="120" w:line="300" w:lineRule="auto"/>
        <w:jc w:val="both"/>
        <w:rPr>
          <w:sz w:val="24"/>
          <w:szCs w:val="24"/>
        </w:rPr>
      </w:pPr>
      <w:r w:rsidRPr="00820730">
        <w:rPr>
          <w:sz w:val="24"/>
          <w:szCs w:val="24"/>
        </w:rPr>
        <w:t>Αξιότιμε κύριε Πρωθυπουργέ,</w:t>
      </w:r>
    </w:p>
    <w:p w14:paraId="4D47B6B9" w14:textId="77777777" w:rsidR="00820730" w:rsidRPr="00820730" w:rsidRDefault="00820730" w:rsidP="00820730">
      <w:pPr>
        <w:spacing w:after="120" w:line="300" w:lineRule="auto"/>
        <w:jc w:val="both"/>
        <w:rPr>
          <w:sz w:val="24"/>
          <w:szCs w:val="24"/>
        </w:rPr>
      </w:pPr>
      <w:r w:rsidRPr="00820730">
        <w:rPr>
          <w:sz w:val="24"/>
          <w:szCs w:val="24"/>
        </w:rPr>
        <w:t>Η Πανελλήνια Ομοσπονδία Γεωτεχνικών Δημοσίων Υπαλλήλων (ΠΟΓΕΔΥ), ως θεσμικός εκπρόσωπος των γεωτεχνικών επιστημόνων του Δημοσίου, απευθύνεται σε εσάς για ένα ζήτημα που πλέον υπερβαίνει τα όρια μιας διοικητικής εκκρεμότητας και εξελίσσεται σε σοβαρό θέμα θεσμικής τάξης και αξιοπιστίας της δημόσιας διοίκησης.</w:t>
      </w:r>
    </w:p>
    <w:p w14:paraId="5339C02E" w14:textId="77777777" w:rsidR="00820730" w:rsidRPr="00820730" w:rsidRDefault="00820730" w:rsidP="00820730">
      <w:pPr>
        <w:spacing w:after="120" w:line="300" w:lineRule="auto"/>
        <w:jc w:val="both"/>
        <w:rPr>
          <w:sz w:val="24"/>
          <w:szCs w:val="24"/>
        </w:rPr>
      </w:pPr>
      <w:r w:rsidRPr="00820730">
        <w:rPr>
          <w:sz w:val="24"/>
          <w:szCs w:val="24"/>
        </w:rPr>
        <w:t>Σύμφωνα με όσα έχουν τεθεί στη δημόσια σφαίρα και τη σχετική κοινοβουλευτική διαδικασία, κατά τον χρόνο διορισμού του Γενικού Γραμματέα στο Υπουργείο Αγροτικής Ανάπτυξης και Τροφίμων δεν προκύπτει η ύπαρξη πράξης αναγνώρισης τίτλου σπουδών από τον ΔΟΑΤΑΠ, η οποία αποτελεί προϋπόθεση για την απόδειξη ισοτιμίας τίτλου αλλοδαπής και συνεπώς για την πλήρωση των τυπικών προσόντων που απαιτεί η νομοθεσία.</w:t>
      </w:r>
    </w:p>
    <w:p w14:paraId="698E90E8" w14:textId="77777777" w:rsidR="00820730" w:rsidRPr="00820730" w:rsidRDefault="00820730" w:rsidP="00820730">
      <w:pPr>
        <w:spacing w:after="120" w:line="300" w:lineRule="auto"/>
        <w:jc w:val="both"/>
        <w:rPr>
          <w:sz w:val="24"/>
          <w:szCs w:val="24"/>
        </w:rPr>
      </w:pPr>
      <w:r w:rsidRPr="00820730">
        <w:rPr>
          <w:sz w:val="24"/>
          <w:szCs w:val="24"/>
        </w:rPr>
        <w:t>Παρά ταύτα, μέχρι σήμερα δεν έχει προσκομιστεί σχετική πράξη, ενώ ταυτόχρονα διατυπώνονται δημόσια δηλώσεις περί «ανύπαρκτου ζητήματος». Η στάση αυτή όχι μόνο δεν αίρει τα ερωτήματα, αλλά τα εντείνει.</w:t>
      </w:r>
    </w:p>
    <w:p w14:paraId="1D59F936" w14:textId="77777777" w:rsidR="00820730" w:rsidRPr="00820730" w:rsidRDefault="00820730" w:rsidP="00820730">
      <w:pPr>
        <w:spacing w:after="120" w:line="300" w:lineRule="auto"/>
        <w:jc w:val="both"/>
        <w:rPr>
          <w:sz w:val="24"/>
          <w:szCs w:val="24"/>
        </w:rPr>
      </w:pPr>
      <w:r w:rsidRPr="00820730">
        <w:rPr>
          <w:sz w:val="24"/>
          <w:szCs w:val="24"/>
        </w:rPr>
        <w:t>Υπενθυμίζεται ότι με πρόσφατο δημόσιο δελτίο τύπου, η ΠΟΓΕΔΥ είχε καλέσει ρητά τον Γενικό Γραμματέα να προσκομίσει την πράξη αναγνώρισης τίτλου σπουδών, εφόσον αυτή υφίσταται. Παρά την παρέλευση εύλογου χρόνου, ουδεμία σχετική τεκμηρίωση έχει δημοσιοποιηθεί.</w:t>
      </w:r>
    </w:p>
    <w:p w14:paraId="1FBA59CC" w14:textId="77777777" w:rsidR="00820730" w:rsidRPr="00820730" w:rsidRDefault="00820730" w:rsidP="00820730">
      <w:pPr>
        <w:spacing w:after="120" w:line="300" w:lineRule="auto"/>
        <w:jc w:val="both"/>
        <w:rPr>
          <w:b/>
          <w:bCs/>
          <w:sz w:val="24"/>
          <w:szCs w:val="24"/>
        </w:rPr>
      </w:pPr>
      <w:r w:rsidRPr="00820730">
        <w:rPr>
          <w:sz w:val="24"/>
          <w:szCs w:val="24"/>
        </w:rPr>
        <w:t xml:space="preserve">Το κρίσιμο ζήτημα δεν είναι απλώς αν υπάρχει ή όχι αναγνώριση τίτλου. Είναι αν η διοίκηση προχώρησε σε διορισμό χωρίς να έχει διασφαλίσει τη νομιμότητα ή, ακόμη σοβαρότερα, αν γνώριζε την έλλειψη και παρ’ όλα αυτά προέβη σε αυτή. </w:t>
      </w:r>
      <w:r w:rsidRPr="00820730">
        <w:rPr>
          <w:b/>
          <w:bCs/>
          <w:sz w:val="24"/>
          <w:szCs w:val="24"/>
        </w:rPr>
        <w:t>Στην περίπτωση αυτή, δεν πρόκειται για διοικητική αστοχία αλλά για συνειδητή παράκαμψη της έννομης τάξης.</w:t>
      </w:r>
    </w:p>
    <w:p w14:paraId="4B139E08" w14:textId="36DE349B" w:rsidR="00820730" w:rsidRPr="00820730" w:rsidRDefault="00820730" w:rsidP="00820730">
      <w:pPr>
        <w:spacing w:after="120" w:line="300" w:lineRule="auto"/>
        <w:jc w:val="both"/>
        <w:rPr>
          <w:b/>
          <w:bCs/>
          <w:sz w:val="24"/>
          <w:szCs w:val="24"/>
        </w:rPr>
      </w:pPr>
      <w:r w:rsidRPr="00820730">
        <w:rPr>
          <w:sz w:val="24"/>
          <w:szCs w:val="24"/>
        </w:rPr>
        <w:lastRenderedPageBreak/>
        <w:t xml:space="preserve">Η υπόθεση αποκτά ιδιαίτερη βαρύτητα, καθώς υπάρχουν διαρροές περί ισχυρής πολιτικής στήριξης του εν λόγω προσώπου. Εάν αυτές </w:t>
      </w:r>
      <w:proofErr w:type="spellStart"/>
      <w:r w:rsidRPr="00820730">
        <w:rPr>
          <w:sz w:val="24"/>
          <w:szCs w:val="24"/>
        </w:rPr>
        <w:t>ευσταθούν</w:t>
      </w:r>
      <w:proofErr w:type="spellEnd"/>
      <w:r w:rsidRPr="00820730">
        <w:rPr>
          <w:sz w:val="24"/>
          <w:szCs w:val="24"/>
        </w:rPr>
        <w:t xml:space="preserve">, </w:t>
      </w:r>
      <w:r w:rsidRPr="00820730">
        <w:rPr>
          <w:b/>
          <w:bCs/>
          <w:sz w:val="24"/>
          <w:szCs w:val="24"/>
        </w:rPr>
        <w:t>δημιουργείται εύλογα η εντύπωση ύπαρξης μηχανισμού πολιτικής κάλυψης που υπερβαίνει τους θεσμούς και υπονομεύει την αρχή της νομιμότητας.</w:t>
      </w:r>
    </w:p>
    <w:p w14:paraId="4AA27837" w14:textId="77777777" w:rsidR="00820730" w:rsidRPr="00820730" w:rsidRDefault="00820730" w:rsidP="00820730">
      <w:pPr>
        <w:spacing w:after="120" w:line="300" w:lineRule="auto"/>
        <w:jc w:val="both"/>
        <w:rPr>
          <w:sz w:val="24"/>
          <w:szCs w:val="24"/>
        </w:rPr>
      </w:pPr>
      <w:r w:rsidRPr="00820730">
        <w:rPr>
          <w:sz w:val="24"/>
          <w:szCs w:val="24"/>
        </w:rPr>
        <w:t xml:space="preserve">Την ίδια στιγμή, πρόσφατα δημοσιεύματα που συνδέουν το όνομα του εν λόγω προσώπου με υποθέσεις διαχείρισης οικονομικών πόρων και δράσεις στη ΔΥΠΑ που τελούν υπό εξέταση, εντείνουν την ανάγκη για πλήρη θεσμικό έλεγχο και καθαρές απαντήσεις, ιδίως λόγω της σύνδεσης της θέσης του με τη διαχείριση </w:t>
      </w:r>
      <w:proofErr w:type="spellStart"/>
      <w:r w:rsidRPr="00820730">
        <w:rPr>
          <w:sz w:val="24"/>
          <w:szCs w:val="24"/>
        </w:rPr>
        <w:t>ενωσιακών</w:t>
      </w:r>
      <w:proofErr w:type="spellEnd"/>
      <w:r w:rsidRPr="00820730">
        <w:rPr>
          <w:sz w:val="24"/>
          <w:szCs w:val="24"/>
        </w:rPr>
        <w:t xml:space="preserve"> προγραμμάτων.</w:t>
      </w:r>
    </w:p>
    <w:p w14:paraId="55EAB19E" w14:textId="77777777" w:rsidR="00820730" w:rsidRPr="00820730" w:rsidRDefault="00820730" w:rsidP="00820730">
      <w:pPr>
        <w:spacing w:after="120" w:line="300" w:lineRule="auto"/>
        <w:jc w:val="both"/>
        <w:rPr>
          <w:sz w:val="24"/>
          <w:szCs w:val="24"/>
        </w:rPr>
      </w:pPr>
      <w:r w:rsidRPr="00820730">
        <w:rPr>
          <w:sz w:val="24"/>
          <w:szCs w:val="24"/>
        </w:rPr>
        <w:t xml:space="preserve">Στο πλαίσιο της θεσμικής μας ευθύνης, έχουμε ήδη απευθυνθεί στο Ελεγκτικό Συνέδριο ζητώντας την αξιολόγηση της νομιμότητας της συγκεκριμένης υπόθεσης. Με την παρούσα επιστολή θέτουμε το ζήτημα και υπόψη των αρμόδιων ευρωπαϊκών αρχών, λόγω της σύνδεσής του με τη διαχείριση </w:t>
      </w:r>
      <w:proofErr w:type="spellStart"/>
      <w:r w:rsidRPr="00820730">
        <w:rPr>
          <w:sz w:val="24"/>
          <w:szCs w:val="24"/>
        </w:rPr>
        <w:t>ενωσιακών</w:t>
      </w:r>
      <w:proofErr w:type="spellEnd"/>
      <w:r w:rsidRPr="00820730">
        <w:rPr>
          <w:sz w:val="24"/>
          <w:szCs w:val="24"/>
        </w:rPr>
        <w:t xml:space="preserve"> πόρων.</w:t>
      </w:r>
    </w:p>
    <w:p w14:paraId="27ACD9DC" w14:textId="77777777" w:rsidR="00820730" w:rsidRPr="00820730" w:rsidRDefault="00820730" w:rsidP="00820730">
      <w:pPr>
        <w:spacing w:after="120" w:line="300" w:lineRule="auto"/>
        <w:jc w:val="both"/>
        <w:rPr>
          <w:sz w:val="24"/>
          <w:szCs w:val="24"/>
        </w:rPr>
      </w:pPr>
      <w:r w:rsidRPr="00820730">
        <w:rPr>
          <w:sz w:val="24"/>
          <w:szCs w:val="24"/>
        </w:rPr>
        <w:t>Κύριε Πρωθυπουργέ,</w:t>
      </w:r>
    </w:p>
    <w:p w14:paraId="2D2E9022" w14:textId="77777777" w:rsidR="00820730" w:rsidRPr="00820730" w:rsidRDefault="00820730" w:rsidP="00820730">
      <w:pPr>
        <w:spacing w:after="120" w:line="300" w:lineRule="auto"/>
        <w:jc w:val="both"/>
        <w:rPr>
          <w:b/>
          <w:bCs/>
          <w:sz w:val="24"/>
          <w:szCs w:val="24"/>
        </w:rPr>
      </w:pPr>
      <w:r w:rsidRPr="00820730">
        <w:rPr>
          <w:b/>
          <w:bCs/>
          <w:sz w:val="24"/>
          <w:szCs w:val="24"/>
        </w:rPr>
        <w:t>το ζήτημα δεν αφορά ένα πρόσωπο. Αφορά τη λειτουργία του κράτους δικαίου.</w:t>
      </w:r>
    </w:p>
    <w:p w14:paraId="6E5C3F91" w14:textId="77777777" w:rsidR="00820730" w:rsidRPr="00820730" w:rsidRDefault="00820730" w:rsidP="00820730">
      <w:pPr>
        <w:spacing w:after="120" w:line="300" w:lineRule="auto"/>
        <w:jc w:val="both"/>
        <w:rPr>
          <w:b/>
          <w:bCs/>
          <w:sz w:val="24"/>
          <w:szCs w:val="24"/>
        </w:rPr>
      </w:pPr>
      <w:r w:rsidRPr="00820730">
        <w:rPr>
          <w:b/>
          <w:bCs/>
          <w:sz w:val="24"/>
          <w:szCs w:val="24"/>
        </w:rPr>
        <w:t>Δεν αφορά έναν τίτλο σπουδών. Αφορά την αξιοπιστία της διοίκησης.</w:t>
      </w:r>
    </w:p>
    <w:p w14:paraId="63FF87FF" w14:textId="77777777" w:rsidR="00820730" w:rsidRPr="00820730" w:rsidRDefault="00820730" w:rsidP="00820730">
      <w:pPr>
        <w:spacing w:after="120" w:line="300" w:lineRule="auto"/>
        <w:jc w:val="both"/>
        <w:rPr>
          <w:sz w:val="24"/>
          <w:szCs w:val="24"/>
        </w:rPr>
      </w:pPr>
      <w:r w:rsidRPr="00820730">
        <w:rPr>
          <w:sz w:val="24"/>
          <w:szCs w:val="24"/>
        </w:rPr>
        <w:t>Σας καλούμε να παρέμβετε άμεσα, ώστε:</w:t>
      </w:r>
    </w:p>
    <w:p w14:paraId="5D11383F" w14:textId="77777777" w:rsidR="00820730" w:rsidRPr="00820730" w:rsidRDefault="00820730" w:rsidP="00820730">
      <w:pPr>
        <w:pStyle w:val="a5"/>
        <w:numPr>
          <w:ilvl w:val="0"/>
          <w:numId w:val="33"/>
        </w:numPr>
        <w:spacing w:after="120" w:line="300" w:lineRule="auto"/>
        <w:jc w:val="both"/>
        <w:rPr>
          <w:sz w:val="24"/>
          <w:szCs w:val="24"/>
        </w:rPr>
      </w:pPr>
      <w:r w:rsidRPr="00820730">
        <w:rPr>
          <w:sz w:val="24"/>
          <w:szCs w:val="24"/>
        </w:rPr>
        <w:t>να διασφαλιστεί η πλήρης διαφάνεια ως προς τα πραγματικά δεδομένα της υπόθεσης,</w:t>
      </w:r>
    </w:p>
    <w:p w14:paraId="78A7B754" w14:textId="77777777" w:rsidR="00820730" w:rsidRPr="00820730" w:rsidRDefault="00820730" w:rsidP="00820730">
      <w:pPr>
        <w:pStyle w:val="a5"/>
        <w:numPr>
          <w:ilvl w:val="0"/>
          <w:numId w:val="33"/>
        </w:numPr>
        <w:spacing w:after="120" w:line="300" w:lineRule="auto"/>
        <w:jc w:val="both"/>
        <w:rPr>
          <w:sz w:val="24"/>
          <w:szCs w:val="24"/>
        </w:rPr>
      </w:pPr>
      <w:r w:rsidRPr="00820730">
        <w:rPr>
          <w:sz w:val="24"/>
          <w:szCs w:val="24"/>
        </w:rPr>
        <w:t>να δημοσιοποιηθούν τα σχετικά έγγραφα που αποδεικνύουν την πλήρωση των νόμιμων προϋποθέσεων,</w:t>
      </w:r>
    </w:p>
    <w:p w14:paraId="553107AD" w14:textId="77777777" w:rsidR="00820730" w:rsidRPr="00820730" w:rsidRDefault="00820730" w:rsidP="00820730">
      <w:pPr>
        <w:pStyle w:val="a5"/>
        <w:numPr>
          <w:ilvl w:val="0"/>
          <w:numId w:val="33"/>
        </w:numPr>
        <w:spacing w:after="120" w:line="300" w:lineRule="auto"/>
        <w:jc w:val="both"/>
        <w:rPr>
          <w:sz w:val="24"/>
          <w:szCs w:val="24"/>
        </w:rPr>
      </w:pPr>
      <w:r w:rsidRPr="00820730">
        <w:rPr>
          <w:sz w:val="24"/>
          <w:szCs w:val="24"/>
        </w:rPr>
        <w:t>να αποκατασταθεί η νομιμότητα, εφόσον διαπιστωθεί ότι αυτή δεν τηρήθηκε.</w:t>
      </w:r>
    </w:p>
    <w:p w14:paraId="550062EB" w14:textId="77777777" w:rsidR="00820730" w:rsidRPr="00820730" w:rsidRDefault="00820730" w:rsidP="00820730">
      <w:pPr>
        <w:spacing w:after="120" w:line="300" w:lineRule="auto"/>
        <w:jc w:val="both"/>
        <w:rPr>
          <w:sz w:val="24"/>
          <w:szCs w:val="24"/>
        </w:rPr>
      </w:pPr>
      <w:r w:rsidRPr="00820730">
        <w:rPr>
          <w:sz w:val="24"/>
          <w:szCs w:val="24"/>
        </w:rPr>
        <w:t xml:space="preserve">Η εμπιστοσύνη στους θεσμούς δεν μπορεί να συνυπάρχει με σκιές. </w:t>
      </w:r>
    </w:p>
    <w:p w14:paraId="0ADFC0DE" w14:textId="77777777" w:rsidR="00820730" w:rsidRPr="00820730" w:rsidRDefault="00820730" w:rsidP="00820730">
      <w:pPr>
        <w:spacing w:after="120" w:line="300" w:lineRule="auto"/>
        <w:jc w:val="both"/>
        <w:rPr>
          <w:sz w:val="24"/>
          <w:szCs w:val="24"/>
        </w:rPr>
      </w:pPr>
      <w:r w:rsidRPr="00820730">
        <w:rPr>
          <w:sz w:val="24"/>
          <w:szCs w:val="24"/>
        </w:rPr>
        <w:t>Η νομιμότητα δεν μπορεί να είναι επιλεκτική.</w:t>
      </w:r>
    </w:p>
    <w:p w14:paraId="44F6C2EA" w14:textId="77777777" w:rsidR="00820730" w:rsidRPr="00820730" w:rsidRDefault="00820730" w:rsidP="00820730">
      <w:pPr>
        <w:spacing w:after="120" w:line="300" w:lineRule="auto"/>
        <w:jc w:val="both"/>
        <w:rPr>
          <w:sz w:val="24"/>
          <w:szCs w:val="24"/>
        </w:rPr>
      </w:pPr>
      <w:r w:rsidRPr="00820730">
        <w:rPr>
          <w:sz w:val="24"/>
          <w:szCs w:val="24"/>
        </w:rPr>
        <w:t>Η διοίκηση δεν μπορεί να λειτουργεί με δύο μέτρα και δύο σταθμά.</w:t>
      </w:r>
    </w:p>
    <w:p w14:paraId="49A062AC" w14:textId="77777777" w:rsidR="00820730" w:rsidRPr="00820730" w:rsidRDefault="00820730" w:rsidP="00820730">
      <w:pPr>
        <w:spacing w:after="120" w:line="300" w:lineRule="auto"/>
        <w:jc w:val="both"/>
        <w:rPr>
          <w:sz w:val="24"/>
          <w:szCs w:val="24"/>
        </w:rPr>
      </w:pPr>
      <w:r w:rsidRPr="00820730">
        <w:rPr>
          <w:sz w:val="24"/>
          <w:szCs w:val="24"/>
        </w:rPr>
        <w:t>Η ΠΟΓΕΔΥ παραμένει στη διάθεσή σας για κάθε θεσμική συμβολή στην αποκατάσταση της διαφάνειας και της νομιμότητας.</w:t>
      </w:r>
    </w:p>
    <w:p w14:paraId="347703C1" w14:textId="77777777" w:rsidR="009D3546" w:rsidRPr="00820730" w:rsidRDefault="009D3546" w:rsidP="009D3546">
      <w:pPr>
        <w:pStyle w:val="Web"/>
        <w:shd w:val="clear" w:color="auto" w:fill="FFFFFF"/>
        <w:spacing w:before="0" w:beforeAutospacing="0" w:after="0" w:afterAutospacing="0" w:line="288" w:lineRule="auto"/>
        <w:ind w:firstLine="284"/>
        <w:jc w:val="both"/>
        <w:rPr>
          <w:rFonts w:ascii="Calibri" w:hAnsi="Calibri" w:cs="Calibri"/>
          <w:b/>
          <w:bCs/>
          <w:color w:val="222222"/>
        </w:rPr>
      </w:pPr>
      <w:r w:rsidRPr="00820730">
        <w:rPr>
          <w:rFonts w:ascii="Calibri" w:hAnsi="Calibri" w:cs="Calibri"/>
          <w:b/>
          <w:bCs/>
          <w:color w:val="222222"/>
        </w:rPr>
        <w:t xml:space="preserve">                                                                 </w:t>
      </w:r>
    </w:p>
    <w:p w14:paraId="54D7CFFD" w14:textId="77777777" w:rsidR="00B7070E" w:rsidRPr="004A63C6" w:rsidRDefault="009D3546" w:rsidP="009D3546">
      <w:pPr>
        <w:pStyle w:val="Web"/>
        <w:shd w:val="clear" w:color="auto" w:fill="FFFFFF"/>
        <w:spacing w:before="0" w:beforeAutospacing="0" w:after="0" w:afterAutospacing="0" w:line="288" w:lineRule="auto"/>
        <w:ind w:firstLine="284"/>
        <w:jc w:val="both"/>
        <w:rPr>
          <w:rFonts w:ascii="Calibri" w:eastAsia="Calibri" w:hAnsi="Calibri"/>
          <w:lang w:eastAsia="en-US"/>
        </w:rPr>
      </w:pPr>
      <w:r w:rsidRPr="004A63C6">
        <w:rPr>
          <w:rFonts w:ascii="Calibri" w:eastAsia="Calibri" w:hAnsi="Calibri"/>
          <w:lang w:eastAsia="en-US"/>
        </w:rPr>
        <w:t xml:space="preserve">                                                                </w:t>
      </w:r>
      <w:r w:rsidR="00B7070E" w:rsidRPr="004A63C6">
        <w:rPr>
          <w:rFonts w:ascii="Calibri" w:eastAsia="Calibri" w:hAnsi="Calibri"/>
          <w:lang w:eastAsia="en-US"/>
        </w:rPr>
        <w:t>Με εκτίμηση</w:t>
      </w:r>
    </w:p>
    <w:p w14:paraId="765304AF" w14:textId="77777777" w:rsidR="003111D6" w:rsidRPr="004A63C6" w:rsidRDefault="009A4012" w:rsidP="00F60A3D">
      <w:pPr>
        <w:shd w:val="clear" w:color="auto" w:fill="FFFFFF"/>
        <w:spacing w:after="120" w:line="275" w:lineRule="atLeast"/>
        <w:ind w:firstLine="426"/>
        <w:jc w:val="center"/>
        <w:rPr>
          <w:sz w:val="24"/>
          <w:szCs w:val="24"/>
        </w:rPr>
      </w:pPr>
      <w:r w:rsidRPr="004A63C6">
        <w:rPr>
          <w:sz w:val="24"/>
          <w:szCs w:val="24"/>
        </w:rPr>
        <w:t>Για το Διοικητικό Συμβούλιο της ΠΟΓΕΔΥ</w:t>
      </w:r>
    </w:p>
    <w:p w14:paraId="69E79D5D" w14:textId="77777777" w:rsidR="00D30EEA" w:rsidRPr="0060132D" w:rsidRDefault="00D30EEA" w:rsidP="00895600">
      <w:pPr>
        <w:spacing w:after="160" w:line="252" w:lineRule="auto"/>
        <w:rPr>
          <w:rFonts w:ascii="Times New Roman" w:hAnsi="Times New Roman"/>
          <w:sz w:val="32"/>
          <w:szCs w:val="3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013"/>
        <w:gridCol w:w="3934"/>
      </w:tblGrid>
      <w:tr w:rsidR="00895600" w14:paraId="6E150C19" w14:textId="77777777" w:rsidTr="004D6829">
        <w:trPr>
          <w:trHeight w:val="2288"/>
        </w:trPr>
        <w:tc>
          <w:tcPr>
            <w:tcW w:w="3474" w:type="dxa"/>
          </w:tcPr>
          <w:p w14:paraId="758CF949" w14:textId="77777777" w:rsidR="004D6829" w:rsidRPr="004A63C6" w:rsidRDefault="00895600" w:rsidP="004D6829">
            <w:pPr>
              <w:spacing w:after="160" w:line="164" w:lineRule="atLeast"/>
              <w:jc w:val="center"/>
              <w:rPr>
                <w:rFonts w:ascii="Tahoma" w:eastAsia="Times New Roman" w:hAnsi="Tahoma" w:cs="Tahoma"/>
                <w:b/>
                <w:bCs/>
                <w:sz w:val="24"/>
                <w:szCs w:val="24"/>
                <w:bdr w:val="none" w:sz="0" w:space="0" w:color="auto" w:frame="1"/>
                <w:lang w:eastAsia="el-GR"/>
              </w:rPr>
            </w:pPr>
            <w:r w:rsidRPr="004A63C6">
              <w:rPr>
                <w:rFonts w:ascii="Tahoma" w:eastAsia="Times New Roman" w:hAnsi="Tahoma" w:cs="Tahoma"/>
                <w:b/>
                <w:bCs/>
                <w:sz w:val="24"/>
                <w:szCs w:val="24"/>
                <w:bdr w:val="none" w:sz="0" w:space="0" w:color="auto" w:frame="1"/>
                <w:lang w:eastAsia="el-GR"/>
              </w:rPr>
              <w:t>Ο ΠΡΟΕΔΡΟΣ</w:t>
            </w:r>
          </w:p>
          <w:p w14:paraId="3C445311" w14:textId="77777777" w:rsidR="004D6829" w:rsidRPr="004A63C6" w:rsidRDefault="004D6829" w:rsidP="004D6829">
            <w:pPr>
              <w:spacing w:after="160" w:line="164" w:lineRule="atLeast"/>
              <w:jc w:val="center"/>
              <w:rPr>
                <w:rFonts w:ascii="Tahoma" w:eastAsia="Times New Roman" w:hAnsi="Tahoma" w:cs="Tahoma"/>
                <w:b/>
                <w:bCs/>
                <w:sz w:val="24"/>
                <w:szCs w:val="24"/>
                <w:bdr w:val="none" w:sz="0" w:space="0" w:color="auto" w:frame="1"/>
                <w:lang w:eastAsia="el-GR"/>
              </w:rPr>
            </w:pPr>
          </w:p>
          <w:p w14:paraId="24337C3C" w14:textId="77777777" w:rsidR="004D6829" w:rsidRPr="004A63C6" w:rsidRDefault="004D6829" w:rsidP="004D6829">
            <w:pPr>
              <w:spacing w:after="160" w:line="164" w:lineRule="atLeast"/>
              <w:jc w:val="center"/>
              <w:rPr>
                <w:rFonts w:ascii="Tahoma" w:eastAsia="Times New Roman" w:hAnsi="Tahoma" w:cs="Tahoma"/>
                <w:b/>
                <w:bCs/>
                <w:sz w:val="24"/>
                <w:szCs w:val="24"/>
                <w:bdr w:val="none" w:sz="0" w:space="0" w:color="auto" w:frame="1"/>
                <w:lang w:eastAsia="el-GR"/>
              </w:rPr>
            </w:pPr>
          </w:p>
          <w:p w14:paraId="6631C118" w14:textId="77777777" w:rsidR="004D6829" w:rsidRPr="004A63C6" w:rsidRDefault="004D6829" w:rsidP="004D6829">
            <w:pPr>
              <w:spacing w:after="160" w:line="164" w:lineRule="atLeast"/>
              <w:jc w:val="center"/>
              <w:rPr>
                <w:rFonts w:ascii="Tahoma" w:eastAsia="Times New Roman" w:hAnsi="Tahoma" w:cs="Tahoma"/>
                <w:b/>
                <w:bCs/>
                <w:sz w:val="24"/>
                <w:szCs w:val="24"/>
                <w:bdr w:val="none" w:sz="0" w:space="0" w:color="auto" w:frame="1"/>
                <w:lang w:eastAsia="el-GR"/>
              </w:rPr>
            </w:pPr>
          </w:p>
          <w:p w14:paraId="1DC99182" w14:textId="77777777" w:rsidR="00895600" w:rsidRPr="004A63C6" w:rsidRDefault="004D6829" w:rsidP="004D6829">
            <w:pPr>
              <w:spacing w:after="160" w:line="164" w:lineRule="atLeast"/>
              <w:jc w:val="center"/>
              <w:rPr>
                <w:rFonts w:ascii="Times New Roman" w:eastAsia="Times New Roman" w:hAnsi="Times New Roman"/>
                <w:color w:val="222222"/>
                <w:sz w:val="24"/>
                <w:szCs w:val="24"/>
                <w:lang w:eastAsia="el-GR"/>
              </w:rPr>
            </w:pPr>
            <w:r w:rsidRPr="004A63C6">
              <w:rPr>
                <w:rFonts w:ascii="Tahoma" w:eastAsia="Times New Roman" w:hAnsi="Tahoma" w:cs="Tahoma"/>
                <w:b/>
                <w:bCs/>
                <w:sz w:val="24"/>
                <w:szCs w:val="24"/>
                <w:bdr w:val="none" w:sz="0" w:space="0" w:color="auto" w:frame="1"/>
                <w:lang w:eastAsia="el-GR"/>
              </w:rPr>
              <w:t>ΝΙΚΟΛΑΟΣ  ΚΑΚΑΒΑΣ</w:t>
            </w:r>
          </w:p>
        </w:tc>
        <w:tc>
          <w:tcPr>
            <w:tcW w:w="3013" w:type="dxa"/>
          </w:tcPr>
          <w:p w14:paraId="58DFEF42" w14:textId="77777777" w:rsidR="00895600" w:rsidRPr="004A63C6" w:rsidRDefault="00895600" w:rsidP="004227E0">
            <w:pPr>
              <w:spacing w:after="160" w:line="164" w:lineRule="atLeast"/>
              <w:jc w:val="both"/>
              <w:rPr>
                <w:rFonts w:ascii="Times New Roman" w:eastAsia="Times New Roman" w:hAnsi="Times New Roman"/>
                <w:color w:val="222222"/>
                <w:sz w:val="24"/>
                <w:szCs w:val="24"/>
                <w:lang w:eastAsia="el-GR"/>
              </w:rPr>
            </w:pPr>
            <w:r w:rsidRPr="004A63C6">
              <w:rPr>
                <w:rFonts w:ascii="Times New Roman" w:eastAsia="Times New Roman" w:hAnsi="Times New Roman"/>
                <w:noProof/>
                <w:color w:val="222222"/>
                <w:sz w:val="24"/>
                <w:szCs w:val="24"/>
                <w:lang w:eastAsia="el-GR"/>
              </w:rPr>
              <w:drawing>
                <wp:anchor distT="0" distB="0" distL="114300" distR="114300" simplePos="0" relativeHeight="251659264" behindDoc="0" locked="0" layoutInCell="1" allowOverlap="1" wp14:anchorId="58B2F3A6" wp14:editId="643A0244">
                  <wp:simplePos x="0" y="0"/>
                  <wp:positionH relativeFrom="margin">
                    <wp:posOffset>311150</wp:posOffset>
                  </wp:positionH>
                  <wp:positionV relativeFrom="margin">
                    <wp:posOffset>132715</wp:posOffset>
                  </wp:positionV>
                  <wp:extent cx="1421130" cy="1276350"/>
                  <wp:effectExtent l="19050" t="0" r="7620" b="0"/>
                  <wp:wrapSquare wrapText="bothSides"/>
                  <wp:docPr id="1" name="Εικόνα 2"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1130" cy="1276350"/>
                          </a:xfrm>
                          <a:prstGeom prst="rect">
                            <a:avLst/>
                          </a:prstGeom>
                          <a:noFill/>
                          <a:ln>
                            <a:noFill/>
                          </a:ln>
                        </pic:spPr>
                      </pic:pic>
                    </a:graphicData>
                  </a:graphic>
                </wp:anchor>
              </w:drawing>
            </w:r>
          </w:p>
        </w:tc>
        <w:tc>
          <w:tcPr>
            <w:tcW w:w="3935" w:type="dxa"/>
          </w:tcPr>
          <w:p w14:paraId="21EA9850" w14:textId="77777777" w:rsidR="00895600" w:rsidRPr="004A63C6" w:rsidRDefault="00895600" w:rsidP="004D6829">
            <w:pPr>
              <w:spacing w:after="0" w:line="360" w:lineRule="atLeast"/>
              <w:jc w:val="center"/>
              <w:textAlignment w:val="baseline"/>
              <w:rPr>
                <w:rFonts w:ascii="Tahoma" w:eastAsia="Times New Roman" w:hAnsi="Tahoma" w:cs="Tahoma"/>
                <w:b/>
                <w:bCs/>
                <w:sz w:val="24"/>
                <w:szCs w:val="24"/>
                <w:bdr w:val="none" w:sz="0" w:space="0" w:color="auto" w:frame="1"/>
                <w:lang w:eastAsia="el-GR"/>
              </w:rPr>
            </w:pPr>
            <w:r w:rsidRPr="004A63C6">
              <w:rPr>
                <w:rFonts w:ascii="Tahoma" w:eastAsia="Times New Roman" w:hAnsi="Tahoma" w:cs="Tahoma"/>
                <w:b/>
                <w:bCs/>
                <w:sz w:val="24"/>
                <w:szCs w:val="24"/>
                <w:bdr w:val="none" w:sz="0" w:space="0" w:color="auto" w:frame="1"/>
                <w:lang w:eastAsia="el-GR"/>
              </w:rPr>
              <w:t>Ο ΓΕΝΙΚΟΣ ΓΡΑΜΜΑΤΕΑΣ</w:t>
            </w:r>
          </w:p>
          <w:p w14:paraId="3FE1E6AA" w14:textId="77777777" w:rsidR="00895600" w:rsidRPr="004A63C6" w:rsidRDefault="00895600" w:rsidP="004D6829">
            <w:pPr>
              <w:spacing w:after="160" w:line="164" w:lineRule="atLeast"/>
              <w:jc w:val="center"/>
              <w:rPr>
                <w:rFonts w:ascii="Times New Roman" w:eastAsia="Times New Roman" w:hAnsi="Times New Roman"/>
                <w:color w:val="222222"/>
                <w:sz w:val="24"/>
                <w:szCs w:val="24"/>
                <w:lang w:eastAsia="el-GR"/>
              </w:rPr>
            </w:pPr>
          </w:p>
          <w:p w14:paraId="585AEB09" w14:textId="77777777" w:rsidR="004D6829" w:rsidRPr="004A63C6" w:rsidRDefault="004D6829" w:rsidP="004D6829">
            <w:pPr>
              <w:spacing w:after="160" w:line="164" w:lineRule="atLeast"/>
              <w:jc w:val="center"/>
              <w:rPr>
                <w:rFonts w:ascii="Times New Roman" w:eastAsia="Times New Roman" w:hAnsi="Times New Roman"/>
                <w:color w:val="222222"/>
                <w:sz w:val="24"/>
                <w:szCs w:val="24"/>
                <w:lang w:eastAsia="el-GR"/>
              </w:rPr>
            </w:pPr>
          </w:p>
          <w:p w14:paraId="32F7ABF6" w14:textId="77777777" w:rsidR="004D6829" w:rsidRPr="004A63C6" w:rsidRDefault="004D6829" w:rsidP="004D6829">
            <w:pPr>
              <w:spacing w:after="160" w:line="164" w:lineRule="atLeast"/>
              <w:jc w:val="center"/>
              <w:rPr>
                <w:rFonts w:ascii="Times New Roman" w:eastAsia="Times New Roman" w:hAnsi="Times New Roman"/>
                <w:color w:val="222222"/>
                <w:sz w:val="24"/>
                <w:szCs w:val="24"/>
                <w:lang w:eastAsia="el-GR"/>
              </w:rPr>
            </w:pPr>
          </w:p>
          <w:p w14:paraId="628CC139" w14:textId="77777777" w:rsidR="004D6829" w:rsidRPr="004A63C6" w:rsidRDefault="004D6829" w:rsidP="004D6829">
            <w:pPr>
              <w:spacing w:after="0" w:line="360" w:lineRule="atLeast"/>
              <w:jc w:val="center"/>
              <w:textAlignment w:val="baseline"/>
              <w:rPr>
                <w:rFonts w:ascii="Tahoma" w:eastAsia="Times New Roman" w:hAnsi="Tahoma" w:cs="Tahoma"/>
                <w:b/>
                <w:bCs/>
                <w:sz w:val="24"/>
                <w:szCs w:val="24"/>
                <w:bdr w:val="none" w:sz="0" w:space="0" w:color="auto" w:frame="1"/>
                <w:lang w:eastAsia="el-GR"/>
              </w:rPr>
            </w:pPr>
            <w:r w:rsidRPr="004A63C6">
              <w:rPr>
                <w:rFonts w:ascii="Tahoma" w:eastAsia="Times New Roman" w:hAnsi="Tahoma" w:cs="Tahoma"/>
                <w:b/>
                <w:bCs/>
                <w:sz w:val="24"/>
                <w:szCs w:val="24"/>
                <w:bdr w:val="none" w:sz="0" w:space="0" w:color="auto" w:frame="1"/>
                <w:lang w:eastAsia="el-GR"/>
              </w:rPr>
              <w:t>ΣΠΥΡΙΔΩΝ ΚΑΤΣΙΠΟΔΑΣ</w:t>
            </w:r>
          </w:p>
          <w:p w14:paraId="4CDDA523" w14:textId="77777777" w:rsidR="004D6829" w:rsidRPr="004A63C6" w:rsidRDefault="004D6829" w:rsidP="004227E0">
            <w:pPr>
              <w:spacing w:after="160" w:line="164" w:lineRule="atLeast"/>
              <w:jc w:val="both"/>
              <w:rPr>
                <w:rFonts w:ascii="Times New Roman" w:eastAsia="Times New Roman" w:hAnsi="Times New Roman"/>
                <w:color w:val="222222"/>
                <w:sz w:val="24"/>
                <w:szCs w:val="24"/>
                <w:lang w:eastAsia="el-GR"/>
              </w:rPr>
            </w:pPr>
          </w:p>
        </w:tc>
      </w:tr>
    </w:tbl>
    <w:p w14:paraId="387E19DD" w14:textId="77777777" w:rsidR="00842E46" w:rsidRPr="00CD4CF5" w:rsidRDefault="00842E46" w:rsidP="00CD4CF5">
      <w:pPr>
        <w:shd w:val="clear" w:color="auto" w:fill="FFFFFF"/>
        <w:spacing w:after="160" w:line="164" w:lineRule="atLeast"/>
        <w:jc w:val="both"/>
        <w:rPr>
          <w:rFonts w:eastAsia="Times New Roman" w:cs="Calibri"/>
          <w:color w:val="222222"/>
          <w:sz w:val="28"/>
          <w:szCs w:val="28"/>
          <w:lang w:val="en-US" w:eastAsia="el-GR"/>
        </w:rPr>
      </w:pPr>
    </w:p>
    <w:sectPr w:rsidR="00842E46" w:rsidRPr="00CD4CF5" w:rsidSect="0082073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F17A75"/>
    <w:multiLevelType w:val="multilevel"/>
    <w:tmpl w:val="50A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503A6"/>
    <w:multiLevelType w:val="multilevel"/>
    <w:tmpl w:val="5584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118DC"/>
    <w:multiLevelType w:val="multilevel"/>
    <w:tmpl w:val="BED0B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1"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A857CE"/>
    <w:multiLevelType w:val="multilevel"/>
    <w:tmpl w:val="AAE8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38F0DF3"/>
    <w:multiLevelType w:val="multilevel"/>
    <w:tmpl w:val="8C34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9"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80E49A3"/>
    <w:multiLevelType w:val="multilevel"/>
    <w:tmpl w:val="921A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4" w15:restartNumberingAfterBreak="0">
    <w:nsid w:val="5B6C00F4"/>
    <w:multiLevelType w:val="hybridMultilevel"/>
    <w:tmpl w:val="A3544A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6" w15:restartNumberingAfterBreak="0">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C0A15BC"/>
    <w:multiLevelType w:val="multilevel"/>
    <w:tmpl w:val="FB68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20529"/>
    <w:multiLevelType w:val="multilevel"/>
    <w:tmpl w:val="5E1A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474EB4"/>
    <w:multiLevelType w:val="hybridMultilevel"/>
    <w:tmpl w:val="38E65052"/>
    <w:lvl w:ilvl="0" w:tplc="7996E26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1" w15:restartNumberingAfterBreak="0">
    <w:nsid w:val="799D47CF"/>
    <w:multiLevelType w:val="hybridMultilevel"/>
    <w:tmpl w:val="05C81CE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2"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2054889676">
    <w:abstractNumId w:val="0"/>
  </w:num>
  <w:num w:numId="2" w16cid:durableId="1524780800">
    <w:abstractNumId w:val="30"/>
  </w:num>
  <w:num w:numId="3" w16cid:durableId="146944054">
    <w:abstractNumId w:val="18"/>
  </w:num>
  <w:num w:numId="4" w16cid:durableId="14549030">
    <w:abstractNumId w:val="19"/>
  </w:num>
  <w:num w:numId="5" w16cid:durableId="437337346">
    <w:abstractNumId w:val="25"/>
  </w:num>
  <w:num w:numId="6" w16cid:durableId="2089307553">
    <w:abstractNumId w:val="23"/>
  </w:num>
  <w:num w:numId="7" w16cid:durableId="365912322">
    <w:abstractNumId w:val="10"/>
  </w:num>
  <w:num w:numId="8" w16cid:durableId="1155341873">
    <w:abstractNumId w:val="21"/>
  </w:num>
  <w:num w:numId="9" w16cid:durableId="1505318501">
    <w:abstractNumId w:val="6"/>
  </w:num>
  <w:num w:numId="10" w16cid:durableId="1991707060">
    <w:abstractNumId w:val="32"/>
  </w:num>
  <w:num w:numId="11" w16cid:durableId="945190377">
    <w:abstractNumId w:val="5"/>
  </w:num>
  <w:num w:numId="12" w16cid:durableId="981495814">
    <w:abstractNumId w:val="1"/>
  </w:num>
  <w:num w:numId="13" w16cid:durableId="1572039786">
    <w:abstractNumId w:val="13"/>
  </w:num>
  <w:num w:numId="14" w16cid:durableId="2029485711">
    <w:abstractNumId w:val="16"/>
  </w:num>
  <w:num w:numId="15" w16cid:durableId="436485905">
    <w:abstractNumId w:val="9"/>
  </w:num>
  <w:num w:numId="16" w16cid:durableId="455607522">
    <w:abstractNumId w:val="14"/>
  </w:num>
  <w:num w:numId="17" w16cid:durableId="1416131095">
    <w:abstractNumId w:val="12"/>
  </w:num>
  <w:num w:numId="18" w16cid:durableId="1035813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2097383">
    <w:abstractNumId w:val="7"/>
  </w:num>
  <w:num w:numId="20" w16cid:durableId="17818037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9386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88180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6138966">
    <w:abstractNumId w:val="28"/>
  </w:num>
  <w:num w:numId="24" w16cid:durableId="1398549081">
    <w:abstractNumId w:val="3"/>
  </w:num>
  <w:num w:numId="25" w16cid:durableId="1405181822">
    <w:abstractNumId w:val="15"/>
  </w:num>
  <w:num w:numId="26" w16cid:durableId="1495873634">
    <w:abstractNumId w:val="22"/>
  </w:num>
  <w:num w:numId="27" w16cid:durableId="542795021">
    <w:abstractNumId w:val="8"/>
  </w:num>
  <w:num w:numId="28" w16cid:durableId="950748796">
    <w:abstractNumId w:val="24"/>
  </w:num>
  <w:num w:numId="29" w16cid:durableId="220675742">
    <w:abstractNumId w:val="17"/>
  </w:num>
  <w:num w:numId="30" w16cid:durableId="2086026228">
    <w:abstractNumId w:val="31"/>
  </w:num>
  <w:num w:numId="31" w16cid:durableId="32579399">
    <w:abstractNumId w:val="27"/>
  </w:num>
  <w:num w:numId="32" w16cid:durableId="2010332720">
    <w:abstractNumId w:val="4"/>
  </w:num>
  <w:num w:numId="33" w16cid:durableId="6364906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46C0"/>
    <w:rsid w:val="00003265"/>
    <w:rsid w:val="000033AB"/>
    <w:rsid w:val="00005E3E"/>
    <w:rsid w:val="000078D6"/>
    <w:rsid w:val="00021220"/>
    <w:rsid w:val="0002270C"/>
    <w:rsid w:val="00037894"/>
    <w:rsid w:val="00041FD4"/>
    <w:rsid w:val="00044EBC"/>
    <w:rsid w:val="00062727"/>
    <w:rsid w:val="000627A3"/>
    <w:rsid w:val="00072B5B"/>
    <w:rsid w:val="00084B19"/>
    <w:rsid w:val="00087CB3"/>
    <w:rsid w:val="00093D4D"/>
    <w:rsid w:val="00095B7C"/>
    <w:rsid w:val="000B170D"/>
    <w:rsid w:val="000B6288"/>
    <w:rsid w:val="000C7053"/>
    <w:rsid w:val="000D6359"/>
    <w:rsid w:val="000D706D"/>
    <w:rsid w:val="000E4796"/>
    <w:rsid w:val="000F0A9C"/>
    <w:rsid w:val="000F39C4"/>
    <w:rsid w:val="000F39E0"/>
    <w:rsid w:val="00107239"/>
    <w:rsid w:val="0011039E"/>
    <w:rsid w:val="00113AA9"/>
    <w:rsid w:val="001149E3"/>
    <w:rsid w:val="00142D31"/>
    <w:rsid w:val="00144D11"/>
    <w:rsid w:val="00150AA2"/>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46C0"/>
    <w:rsid w:val="0023184D"/>
    <w:rsid w:val="00243B9D"/>
    <w:rsid w:val="002453AC"/>
    <w:rsid w:val="0027531B"/>
    <w:rsid w:val="002778C0"/>
    <w:rsid w:val="002A7D7B"/>
    <w:rsid w:val="002B0CEE"/>
    <w:rsid w:val="002B4FA4"/>
    <w:rsid w:val="002D315C"/>
    <w:rsid w:val="002E02E9"/>
    <w:rsid w:val="002E2101"/>
    <w:rsid w:val="002E6550"/>
    <w:rsid w:val="002F6A6E"/>
    <w:rsid w:val="003109EC"/>
    <w:rsid w:val="003111D6"/>
    <w:rsid w:val="0031532B"/>
    <w:rsid w:val="00316345"/>
    <w:rsid w:val="00320C67"/>
    <w:rsid w:val="00322FF2"/>
    <w:rsid w:val="003233CC"/>
    <w:rsid w:val="00324572"/>
    <w:rsid w:val="003314B3"/>
    <w:rsid w:val="00343378"/>
    <w:rsid w:val="00345081"/>
    <w:rsid w:val="00356C93"/>
    <w:rsid w:val="00363F9F"/>
    <w:rsid w:val="00372B2E"/>
    <w:rsid w:val="003752CC"/>
    <w:rsid w:val="003A4624"/>
    <w:rsid w:val="003A62E5"/>
    <w:rsid w:val="003B476C"/>
    <w:rsid w:val="003C2F93"/>
    <w:rsid w:val="003C3423"/>
    <w:rsid w:val="003D7E34"/>
    <w:rsid w:val="003F0E0C"/>
    <w:rsid w:val="003F3A97"/>
    <w:rsid w:val="00404FD5"/>
    <w:rsid w:val="00421E14"/>
    <w:rsid w:val="00422276"/>
    <w:rsid w:val="004227E0"/>
    <w:rsid w:val="0042310D"/>
    <w:rsid w:val="004335A6"/>
    <w:rsid w:val="00445A88"/>
    <w:rsid w:val="004460CE"/>
    <w:rsid w:val="00452FF6"/>
    <w:rsid w:val="00454FAC"/>
    <w:rsid w:val="00455915"/>
    <w:rsid w:val="00455ED4"/>
    <w:rsid w:val="004665C8"/>
    <w:rsid w:val="00490F12"/>
    <w:rsid w:val="00491DD6"/>
    <w:rsid w:val="004A27D5"/>
    <w:rsid w:val="004A63C6"/>
    <w:rsid w:val="004B0A48"/>
    <w:rsid w:val="004B2B6C"/>
    <w:rsid w:val="004B4C8A"/>
    <w:rsid w:val="004C50CA"/>
    <w:rsid w:val="004C60ED"/>
    <w:rsid w:val="004D215B"/>
    <w:rsid w:val="004D6829"/>
    <w:rsid w:val="004F3AFA"/>
    <w:rsid w:val="004F3D57"/>
    <w:rsid w:val="005054EA"/>
    <w:rsid w:val="00513CEF"/>
    <w:rsid w:val="00530CE6"/>
    <w:rsid w:val="005341B0"/>
    <w:rsid w:val="00543079"/>
    <w:rsid w:val="00563092"/>
    <w:rsid w:val="0057520D"/>
    <w:rsid w:val="005946E7"/>
    <w:rsid w:val="005A1E22"/>
    <w:rsid w:val="005A44F1"/>
    <w:rsid w:val="005A51CF"/>
    <w:rsid w:val="005B2F89"/>
    <w:rsid w:val="005D323E"/>
    <w:rsid w:val="005D4115"/>
    <w:rsid w:val="005E0A32"/>
    <w:rsid w:val="005E52F3"/>
    <w:rsid w:val="005F1CC2"/>
    <w:rsid w:val="0060132D"/>
    <w:rsid w:val="00601FDB"/>
    <w:rsid w:val="0062468F"/>
    <w:rsid w:val="00630AB0"/>
    <w:rsid w:val="00641020"/>
    <w:rsid w:val="006462F2"/>
    <w:rsid w:val="006464C7"/>
    <w:rsid w:val="006507BF"/>
    <w:rsid w:val="00650AEB"/>
    <w:rsid w:val="006567DE"/>
    <w:rsid w:val="006579AF"/>
    <w:rsid w:val="006638C2"/>
    <w:rsid w:val="00665969"/>
    <w:rsid w:val="00666081"/>
    <w:rsid w:val="0068766C"/>
    <w:rsid w:val="00693DCC"/>
    <w:rsid w:val="00694C36"/>
    <w:rsid w:val="00697264"/>
    <w:rsid w:val="006A1712"/>
    <w:rsid w:val="006A1FFB"/>
    <w:rsid w:val="006B6888"/>
    <w:rsid w:val="006B7F73"/>
    <w:rsid w:val="006D01AF"/>
    <w:rsid w:val="006E31C1"/>
    <w:rsid w:val="006F1A94"/>
    <w:rsid w:val="006F5222"/>
    <w:rsid w:val="00700438"/>
    <w:rsid w:val="00714FDB"/>
    <w:rsid w:val="007169ED"/>
    <w:rsid w:val="00716E70"/>
    <w:rsid w:val="007204C9"/>
    <w:rsid w:val="00723F09"/>
    <w:rsid w:val="00733ECD"/>
    <w:rsid w:val="00736082"/>
    <w:rsid w:val="00737453"/>
    <w:rsid w:val="00751DCA"/>
    <w:rsid w:val="007639F1"/>
    <w:rsid w:val="00773BA0"/>
    <w:rsid w:val="0077413F"/>
    <w:rsid w:val="007759AC"/>
    <w:rsid w:val="00776D1B"/>
    <w:rsid w:val="00787609"/>
    <w:rsid w:val="007A7482"/>
    <w:rsid w:val="007B126A"/>
    <w:rsid w:val="007B4ED7"/>
    <w:rsid w:val="007B65FE"/>
    <w:rsid w:val="007C56E6"/>
    <w:rsid w:val="007D05CB"/>
    <w:rsid w:val="007E2887"/>
    <w:rsid w:val="007E4951"/>
    <w:rsid w:val="00802A67"/>
    <w:rsid w:val="00816329"/>
    <w:rsid w:val="00820730"/>
    <w:rsid w:val="008208FC"/>
    <w:rsid w:val="008278C0"/>
    <w:rsid w:val="00834D2B"/>
    <w:rsid w:val="00835764"/>
    <w:rsid w:val="008371F7"/>
    <w:rsid w:val="00842E46"/>
    <w:rsid w:val="00850CA4"/>
    <w:rsid w:val="0085391A"/>
    <w:rsid w:val="0085510B"/>
    <w:rsid w:val="008577CD"/>
    <w:rsid w:val="00866852"/>
    <w:rsid w:val="00881E9F"/>
    <w:rsid w:val="00883FFE"/>
    <w:rsid w:val="00895600"/>
    <w:rsid w:val="008A650B"/>
    <w:rsid w:val="008B142B"/>
    <w:rsid w:val="008B5FBD"/>
    <w:rsid w:val="008B683E"/>
    <w:rsid w:val="008C415C"/>
    <w:rsid w:val="008D2FE1"/>
    <w:rsid w:val="008D3BDD"/>
    <w:rsid w:val="008F1460"/>
    <w:rsid w:val="008F254E"/>
    <w:rsid w:val="008F2973"/>
    <w:rsid w:val="008F4B7A"/>
    <w:rsid w:val="0091249C"/>
    <w:rsid w:val="009157AA"/>
    <w:rsid w:val="00915DCD"/>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4012"/>
    <w:rsid w:val="009A6FE0"/>
    <w:rsid w:val="009A7EC7"/>
    <w:rsid w:val="009C6A34"/>
    <w:rsid w:val="009D3546"/>
    <w:rsid w:val="009D38D8"/>
    <w:rsid w:val="009F4164"/>
    <w:rsid w:val="00A132A9"/>
    <w:rsid w:val="00A16046"/>
    <w:rsid w:val="00A371D8"/>
    <w:rsid w:val="00A37EAC"/>
    <w:rsid w:val="00A423B3"/>
    <w:rsid w:val="00A45302"/>
    <w:rsid w:val="00A463BF"/>
    <w:rsid w:val="00A52A47"/>
    <w:rsid w:val="00A65F17"/>
    <w:rsid w:val="00A665FA"/>
    <w:rsid w:val="00A66C2B"/>
    <w:rsid w:val="00A720C1"/>
    <w:rsid w:val="00A73A7C"/>
    <w:rsid w:val="00A863B9"/>
    <w:rsid w:val="00A86B7D"/>
    <w:rsid w:val="00A90934"/>
    <w:rsid w:val="00AA5E08"/>
    <w:rsid w:val="00AB599F"/>
    <w:rsid w:val="00AE163F"/>
    <w:rsid w:val="00B01FB1"/>
    <w:rsid w:val="00B0709A"/>
    <w:rsid w:val="00B109A1"/>
    <w:rsid w:val="00B4263C"/>
    <w:rsid w:val="00B5059B"/>
    <w:rsid w:val="00B557DD"/>
    <w:rsid w:val="00B63E39"/>
    <w:rsid w:val="00B67672"/>
    <w:rsid w:val="00B7070E"/>
    <w:rsid w:val="00B82BF4"/>
    <w:rsid w:val="00BA536E"/>
    <w:rsid w:val="00BC193A"/>
    <w:rsid w:val="00BC37C2"/>
    <w:rsid w:val="00BC642A"/>
    <w:rsid w:val="00BD026A"/>
    <w:rsid w:val="00BD3DA1"/>
    <w:rsid w:val="00BE4278"/>
    <w:rsid w:val="00BE5842"/>
    <w:rsid w:val="00BF3665"/>
    <w:rsid w:val="00C02E4C"/>
    <w:rsid w:val="00C158E8"/>
    <w:rsid w:val="00C2334E"/>
    <w:rsid w:val="00C270E3"/>
    <w:rsid w:val="00C31280"/>
    <w:rsid w:val="00C31F46"/>
    <w:rsid w:val="00C4563E"/>
    <w:rsid w:val="00C470BE"/>
    <w:rsid w:val="00C5614A"/>
    <w:rsid w:val="00C57AAF"/>
    <w:rsid w:val="00C602C6"/>
    <w:rsid w:val="00C63D3F"/>
    <w:rsid w:val="00C67154"/>
    <w:rsid w:val="00C74959"/>
    <w:rsid w:val="00C76A48"/>
    <w:rsid w:val="00C839DF"/>
    <w:rsid w:val="00C85378"/>
    <w:rsid w:val="00C9076F"/>
    <w:rsid w:val="00CB169D"/>
    <w:rsid w:val="00CC1249"/>
    <w:rsid w:val="00CD4153"/>
    <w:rsid w:val="00CD4CF5"/>
    <w:rsid w:val="00CE65BE"/>
    <w:rsid w:val="00CF1FF3"/>
    <w:rsid w:val="00CF5F48"/>
    <w:rsid w:val="00D06529"/>
    <w:rsid w:val="00D115EA"/>
    <w:rsid w:val="00D13C4D"/>
    <w:rsid w:val="00D23191"/>
    <w:rsid w:val="00D23346"/>
    <w:rsid w:val="00D30EEA"/>
    <w:rsid w:val="00D3260A"/>
    <w:rsid w:val="00D4596D"/>
    <w:rsid w:val="00D47476"/>
    <w:rsid w:val="00D52286"/>
    <w:rsid w:val="00D5463F"/>
    <w:rsid w:val="00D5769E"/>
    <w:rsid w:val="00D73CF7"/>
    <w:rsid w:val="00D90707"/>
    <w:rsid w:val="00D95012"/>
    <w:rsid w:val="00DC357F"/>
    <w:rsid w:val="00DC41F1"/>
    <w:rsid w:val="00DD39FE"/>
    <w:rsid w:val="00DD5B52"/>
    <w:rsid w:val="00DD6481"/>
    <w:rsid w:val="00DE0FC6"/>
    <w:rsid w:val="00DE2ED7"/>
    <w:rsid w:val="00DE5CBE"/>
    <w:rsid w:val="00E00821"/>
    <w:rsid w:val="00E026ED"/>
    <w:rsid w:val="00E0329D"/>
    <w:rsid w:val="00E134EF"/>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44203"/>
    <w:rsid w:val="00F53510"/>
    <w:rsid w:val="00F55F39"/>
    <w:rsid w:val="00F60A3D"/>
    <w:rsid w:val="00F63DEA"/>
    <w:rsid w:val="00F704A6"/>
    <w:rsid w:val="00F71E18"/>
    <w:rsid w:val="00F743D6"/>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BF70"/>
  <w15:docId w15:val="{9CA101F7-C220-4274-96C2-615F92E3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table" w:styleId="a7">
    <w:name w:val="Table Grid"/>
    <w:basedOn w:val="a1"/>
    <w:uiPriority w:val="59"/>
    <w:rsid w:val="008956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284121248">
      <w:bodyDiv w:val="1"/>
      <w:marLeft w:val="0"/>
      <w:marRight w:val="0"/>
      <w:marTop w:val="0"/>
      <w:marBottom w:val="0"/>
      <w:divBdr>
        <w:top w:val="none" w:sz="0" w:space="0" w:color="auto"/>
        <w:left w:val="none" w:sz="0" w:space="0" w:color="auto"/>
        <w:bottom w:val="none" w:sz="0" w:space="0" w:color="auto"/>
        <w:right w:val="none" w:sz="0" w:space="0" w:color="auto"/>
      </w:divBdr>
    </w:div>
    <w:div w:id="317542889">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44988971">
      <w:bodyDiv w:val="1"/>
      <w:marLeft w:val="0"/>
      <w:marRight w:val="0"/>
      <w:marTop w:val="0"/>
      <w:marBottom w:val="0"/>
      <w:divBdr>
        <w:top w:val="none" w:sz="0" w:space="0" w:color="auto"/>
        <w:left w:val="none" w:sz="0" w:space="0" w:color="auto"/>
        <w:bottom w:val="none" w:sz="0" w:space="0" w:color="auto"/>
        <w:right w:val="none" w:sz="0" w:space="0" w:color="auto"/>
      </w:divBdr>
    </w:div>
    <w:div w:id="36537004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642779934">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94393203">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458911652">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54524129">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E9F88-7EF6-471C-85A9-25005966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610</Words>
  <Characters>3299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5</cp:revision>
  <cp:lastPrinted>2026-01-09T07:42:00Z</cp:lastPrinted>
  <dcterms:created xsi:type="dcterms:W3CDTF">2026-03-02T06:49:00Z</dcterms:created>
  <dcterms:modified xsi:type="dcterms:W3CDTF">2026-03-23T14:09:00Z</dcterms:modified>
</cp:coreProperties>
</file>