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23"/>
      </w:tblGrid>
      <w:tr w:rsidR="00FA6B32" w:rsidRPr="00A82BE0" w:rsidTr="00521190">
        <w:trPr>
          <w:trHeight w:val="1809"/>
        </w:trPr>
        <w:tc>
          <w:tcPr>
            <w:tcW w:w="9923"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D434C3" w:rsidRPr="00A82BE0">
              <w:rPr>
                <w:rFonts w:ascii="Times New Roman" w:hAnsi="Times New Roman"/>
                <w:b/>
              </w:rPr>
              <w:t xml:space="preserve"> </w:t>
            </w:r>
            <w:r w:rsidRPr="00B00F7C">
              <w:rPr>
                <w:rFonts w:ascii="Times New Roman" w:hAnsi="Times New Roman"/>
                <w:b/>
              </w:rPr>
              <w:t>ΟΜΟΣΠΟΝΔΙΑ</w:t>
            </w:r>
            <w:r w:rsidR="00D434C3" w:rsidRPr="00A82BE0">
              <w:rPr>
                <w:rFonts w:ascii="Times New Roman" w:hAnsi="Times New Roman"/>
                <w:b/>
              </w:rPr>
              <w:t xml:space="preserve"> </w:t>
            </w:r>
            <w:r w:rsidRPr="00B00F7C">
              <w:rPr>
                <w:rFonts w:ascii="Times New Roman" w:hAnsi="Times New Roman"/>
                <w:b/>
              </w:rPr>
              <w:t>ΓΕΩΤΕΧΝΙΚΩΝ</w:t>
            </w:r>
            <w:r w:rsidR="00D434C3" w:rsidRPr="00A82BE0">
              <w:rPr>
                <w:rFonts w:ascii="Times New Roman" w:hAnsi="Times New Roman"/>
                <w:b/>
              </w:rPr>
              <w:t xml:space="preserve"> </w:t>
            </w:r>
            <w:r w:rsidRPr="00B00F7C">
              <w:rPr>
                <w:rFonts w:ascii="Times New Roman" w:hAnsi="Times New Roman"/>
                <w:b/>
              </w:rPr>
              <w:t>ΔΗΜΟΣΙΩΝ</w:t>
            </w:r>
            <w:r w:rsidR="00D434C3" w:rsidRPr="00A82BE0">
              <w:rPr>
                <w:rFonts w:ascii="Times New Roman" w:hAnsi="Times New Roman"/>
                <w:b/>
              </w:rPr>
              <w:t xml:space="preserve"> </w:t>
            </w:r>
            <w:r w:rsidRPr="00B00F7C">
              <w:rPr>
                <w:rFonts w:ascii="Times New Roman" w:hAnsi="Times New Roman"/>
                <w:b/>
              </w:rPr>
              <w:t>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A82BE0" w:rsidRDefault="00731DD6" w:rsidP="00A47C00">
            <w:pPr>
              <w:spacing w:after="0" w:line="240" w:lineRule="auto"/>
              <w:ind w:left="734" w:right="-108" w:hanging="108"/>
              <w:jc w:val="center"/>
              <w:rPr>
                <w:rFonts w:ascii="Times New Roman" w:hAnsi="Times New Roman"/>
                <w:b/>
                <w:lang w:val="en-US"/>
              </w:rPr>
            </w:pPr>
            <w:hyperlink r:id="rId5" w:history="1">
              <w:r w:rsidR="00FA6B32" w:rsidRPr="00B00F7C">
                <w:rPr>
                  <w:rStyle w:val="-"/>
                  <w:rFonts w:ascii="Times New Roman" w:hAnsi="Times New Roman"/>
                  <w:b/>
                  <w:lang w:val="en-US"/>
                </w:rPr>
                <w:t>e</w:t>
              </w:r>
              <w:r w:rsidR="00FA6B32" w:rsidRPr="00A82BE0">
                <w:rPr>
                  <w:rStyle w:val="-"/>
                  <w:rFonts w:ascii="Times New Roman" w:hAnsi="Times New Roman"/>
                  <w:b/>
                  <w:lang w:val="en-US"/>
                </w:rPr>
                <w:t>-</w:t>
              </w:r>
              <w:r w:rsidR="00FA6B32" w:rsidRPr="00B00F7C">
                <w:rPr>
                  <w:rStyle w:val="-"/>
                  <w:rFonts w:ascii="Times New Roman" w:hAnsi="Times New Roman"/>
                  <w:b/>
                  <w:lang w:val="en-US"/>
                </w:rPr>
                <w:t>mail</w:t>
              </w:r>
              <w:r w:rsidR="00FA6B32" w:rsidRPr="00A82BE0">
                <w:rPr>
                  <w:rStyle w:val="-"/>
                  <w:rFonts w:ascii="Times New Roman" w:hAnsi="Times New Roman"/>
                  <w:b/>
                  <w:lang w:val="en-US"/>
                </w:rPr>
                <w:t xml:space="preserve"> : </w:t>
              </w:r>
              <w:r w:rsidR="00FA6B32" w:rsidRPr="00B00F7C">
                <w:rPr>
                  <w:rStyle w:val="-"/>
                  <w:rFonts w:ascii="Times New Roman" w:hAnsi="Times New Roman"/>
                  <w:b/>
                  <w:lang w:val="en-US"/>
                </w:rPr>
                <w:t>ax</w:t>
              </w:r>
              <w:r w:rsidR="00FA6B32" w:rsidRPr="00A82BE0">
                <w:rPr>
                  <w:rStyle w:val="-"/>
                  <w:rFonts w:ascii="Times New Roman" w:hAnsi="Times New Roman"/>
                  <w:b/>
                  <w:lang w:val="en-US"/>
                </w:rPr>
                <w:t>2</w:t>
              </w:r>
              <w:r w:rsidR="00FA6B32" w:rsidRPr="00B00F7C">
                <w:rPr>
                  <w:rStyle w:val="-"/>
                  <w:rFonts w:ascii="Times New Roman" w:hAnsi="Times New Roman"/>
                  <w:b/>
                  <w:lang w:val="en-US"/>
                </w:rPr>
                <w:t>u</w:t>
              </w:r>
              <w:r w:rsidR="00FA6B32" w:rsidRPr="00A82BE0">
                <w:rPr>
                  <w:rStyle w:val="-"/>
                  <w:rFonts w:ascii="Times New Roman" w:hAnsi="Times New Roman"/>
                  <w:b/>
                  <w:lang w:val="en-US"/>
                </w:rPr>
                <w:t>128@</w:t>
              </w:r>
              <w:r w:rsidR="00FA6B32" w:rsidRPr="00B00F7C">
                <w:rPr>
                  <w:rStyle w:val="-"/>
                  <w:rFonts w:ascii="Times New Roman" w:hAnsi="Times New Roman"/>
                  <w:b/>
                  <w:lang w:val="en-US"/>
                </w:rPr>
                <w:t>minagric</w:t>
              </w:r>
              <w:r w:rsidR="00FA6B32" w:rsidRPr="00A82BE0">
                <w:rPr>
                  <w:rStyle w:val="-"/>
                  <w:rFonts w:ascii="Times New Roman" w:hAnsi="Times New Roman"/>
                  <w:b/>
                  <w:lang w:val="en-US"/>
                </w:rPr>
                <w:t>.</w:t>
              </w:r>
              <w:r w:rsidR="00FA6B32" w:rsidRPr="00B00F7C">
                <w:rPr>
                  <w:rStyle w:val="-"/>
                  <w:rFonts w:ascii="Times New Roman" w:hAnsi="Times New Roman"/>
                  <w:b/>
                  <w:lang w:val="en-US"/>
                </w:rPr>
                <w:t>gr</w:t>
              </w:r>
            </w:hyperlink>
          </w:p>
        </w:tc>
      </w:tr>
    </w:tbl>
    <w:p w:rsidR="00FA6B32" w:rsidRPr="00F775C1" w:rsidRDefault="00D434C3" w:rsidP="00A82BE0">
      <w:pPr>
        <w:spacing w:before="80" w:after="60"/>
        <w:ind w:left="5954"/>
        <w:jc w:val="both"/>
        <w:rPr>
          <w:rFonts w:ascii="Times New Roman" w:hAnsi="Times New Roman"/>
          <w:b/>
          <w:sz w:val="28"/>
          <w:szCs w:val="28"/>
        </w:rPr>
      </w:pPr>
      <w:r w:rsidRPr="00A82BE0">
        <w:rPr>
          <w:rFonts w:ascii="Times New Roman" w:hAnsi="Times New Roman"/>
          <w:b/>
          <w:color w:val="221F1F"/>
          <w:w w:val="80"/>
          <w:sz w:val="28"/>
          <w:szCs w:val="28"/>
          <w:lang w:val="en-US"/>
        </w:rPr>
        <w:t xml:space="preserve"> </w:t>
      </w:r>
      <w:r>
        <w:rPr>
          <w:rFonts w:ascii="Times New Roman" w:hAnsi="Times New Roman"/>
          <w:b/>
          <w:color w:val="221F1F"/>
          <w:w w:val="80"/>
          <w:sz w:val="28"/>
          <w:szCs w:val="28"/>
          <w:lang w:val="en-US"/>
        </w:rPr>
        <w:t xml:space="preserve">                          </w:t>
      </w:r>
      <w:r w:rsidR="00A82BE0">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A82BE0">
        <w:rPr>
          <w:rFonts w:ascii="Times New Roman" w:hAnsi="Times New Roman"/>
          <w:b/>
          <w:color w:val="221F1F"/>
          <w:w w:val="80"/>
          <w:sz w:val="28"/>
          <w:szCs w:val="28"/>
          <w:lang w:val="en-US"/>
        </w:rPr>
        <w:t>6</w:t>
      </w:r>
      <w:r w:rsidR="001D09FF" w:rsidRPr="00F775C1">
        <w:rPr>
          <w:rFonts w:ascii="Times New Roman" w:hAnsi="Times New Roman"/>
          <w:b/>
          <w:color w:val="221F1F"/>
          <w:w w:val="80"/>
          <w:sz w:val="28"/>
          <w:szCs w:val="28"/>
        </w:rPr>
        <w:t>-</w:t>
      </w:r>
      <w:r w:rsidR="00521190">
        <w:rPr>
          <w:rFonts w:ascii="Times New Roman" w:hAnsi="Times New Roman"/>
          <w:b/>
          <w:color w:val="221F1F"/>
          <w:w w:val="80"/>
          <w:sz w:val="28"/>
          <w:szCs w:val="28"/>
        </w:rPr>
        <w:t>2</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21190" w:rsidRPr="00A82BE0" w:rsidRDefault="005D1192" w:rsidP="00A82BE0">
      <w:pPr>
        <w:spacing w:after="120" w:line="252" w:lineRule="auto"/>
        <w:jc w:val="center"/>
        <w:rPr>
          <w:rFonts w:ascii="Times New Roman" w:hAnsi="Times New Roman"/>
          <w:b/>
          <w:color w:val="1F497D"/>
          <w:sz w:val="28"/>
          <w:szCs w:val="28"/>
          <w:lang w:val="en-US"/>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A82BE0" w:rsidRPr="00A82BE0" w:rsidRDefault="00A82BE0" w:rsidP="00A82BE0">
      <w:pPr>
        <w:shd w:val="clear" w:color="auto" w:fill="FFFFFF"/>
        <w:spacing w:after="120" w:line="235" w:lineRule="atLeast"/>
        <w:jc w:val="center"/>
        <w:rPr>
          <w:rFonts w:ascii="Calibri" w:eastAsia="Times New Roman" w:hAnsi="Calibri" w:cs="Calibri"/>
          <w:color w:val="222222"/>
          <w:kern w:val="0"/>
          <w:sz w:val="26"/>
          <w:szCs w:val="26"/>
          <w:lang w:val="en-US" w:eastAsia="el-GR"/>
        </w:rPr>
      </w:pPr>
      <w:r w:rsidRPr="00A82BE0">
        <w:rPr>
          <w:rFonts w:ascii="Calibri" w:eastAsia="Times New Roman" w:hAnsi="Calibri" w:cs="Calibri"/>
          <w:b/>
          <w:bCs/>
          <w:color w:val="222222"/>
          <w:kern w:val="0"/>
          <w:sz w:val="26"/>
          <w:szCs w:val="26"/>
          <w:lang w:eastAsia="el-GR"/>
        </w:rPr>
        <w:t>Μεταρρύθμιση ή συγκάλυψη; Απαντήσεις τώρα ή ευρωπαϊκοί έλεγχοι αύριο</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Η ΠΟΓΕΔΥ, έχοντας επανειλημμένα προειδοποιήσει για τη λεγόμενη «μεταρρύθμιση» στο σύστημα ενισχύσεων και την κατανομή των βοσκοτόπων, διαπιστώνει με έντονη ανησυχία ότι τα δημοσιεύματα και οι πολιτικές αναφορές εγείρουν πλέον ευθέως ζητήματα νομιμότητας, ισονομίας και διαφάνειας στη διαχείριση των βοσκοτόπων και των κοινοτικών ενισχύσεων.</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Ο πολιτικός αρχιτέκτονας της αποκαλούμενης «μεταρρύθμισης» στο σύστημα ενισχύσεων δεν δικαιούται να σιωπά, την ώρα που συσσωρεύονται κοινοβουλευτικές αναφορές, δημόσιες καταγγελίες και τεκμηριωμένα ερωτήματα για το αν εφαρμόστηκαν ίσοι κανόνες για όλους.</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Η ΠΟΓΕΔΥ καλεί δημόσια και χωρίς υπεκφυγές τον Αντιπρόεδρο της Κυβέρνησης να τοποθετηθεί άμεσα και να δηλώσει ξεκάθαρα, χωρίς αστερίσκους:</w:t>
      </w:r>
    </w:p>
    <w:p w:rsidR="00A82BE0" w:rsidRPr="00A82BE0" w:rsidRDefault="00A82BE0" w:rsidP="00B90226">
      <w:pPr>
        <w:shd w:val="clear" w:color="auto" w:fill="FFFFFF"/>
        <w:spacing w:after="60" w:line="235" w:lineRule="atLeast"/>
        <w:ind w:left="426"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w:t>
      </w:r>
      <w:r w:rsidRPr="00A82BE0">
        <w:rPr>
          <w:rFonts w:ascii="Times New Roman" w:eastAsia="Times New Roman" w:hAnsi="Times New Roman"/>
          <w:color w:val="222222"/>
          <w:kern w:val="0"/>
          <w:sz w:val="23"/>
          <w:szCs w:val="23"/>
          <w:lang w:eastAsia="el-GR"/>
        </w:rPr>
        <w:t>         </w:t>
      </w:r>
      <w:r w:rsidRPr="00A82BE0">
        <w:rPr>
          <w:rFonts w:ascii="Calibri" w:eastAsia="Times New Roman" w:hAnsi="Calibri" w:cs="Calibri"/>
          <w:color w:val="222222"/>
          <w:kern w:val="0"/>
          <w:sz w:val="23"/>
          <w:szCs w:val="23"/>
          <w:lang w:eastAsia="el-GR"/>
        </w:rPr>
        <w:t>ότι η κατανομή των βοσκοτόπων έγινε με τα ίδια απολύτως κριτήρια για όλους,</w:t>
      </w:r>
    </w:p>
    <w:p w:rsidR="00A82BE0" w:rsidRPr="00A82BE0" w:rsidRDefault="00A82BE0" w:rsidP="00B90226">
      <w:pPr>
        <w:shd w:val="clear" w:color="auto" w:fill="FFFFFF"/>
        <w:spacing w:after="60" w:line="235" w:lineRule="atLeast"/>
        <w:ind w:left="426"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w:t>
      </w:r>
      <w:r w:rsidRPr="00A82BE0">
        <w:rPr>
          <w:rFonts w:ascii="Times New Roman" w:eastAsia="Times New Roman" w:hAnsi="Times New Roman"/>
          <w:color w:val="222222"/>
          <w:kern w:val="0"/>
          <w:sz w:val="23"/>
          <w:szCs w:val="23"/>
          <w:lang w:eastAsia="el-GR"/>
        </w:rPr>
        <w:t>         </w:t>
      </w:r>
      <w:r w:rsidRPr="00A82BE0">
        <w:rPr>
          <w:rFonts w:ascii="Calibri" w:eastAsia="Times New Roman" w:hAnsi="Calibri" w:cs="Calibri"/>
          <w:color w:val="222222"/>
          <w:kern w:val="0"/>
          <w:sz w:val="23"/>
          <w:szCs w:val="23"/>
          <w:lang w:eastAsia="el-GR"/>
        </w:rPr>
        <w:t>ότι κανένας κτηνοτρόφος χωρίς πραγματικό ζωικό κεφάλαιο δεν έλαβε βοσκότοπο και</w:t>
      </w:r>
    </w:p>
    <w:p w:rsidR="00A82BE0" w:rsidRPr="00A82BE0" w:rsidRDefault="00A82BE0" w:rsidP="00B90226">
      <w:pPr>
        <w:shd w:val="clear" w:color="auto" w:fill="FFFFFF"/>
        <w:spacing w:line="235" w:lineRule="atLeast"/>
        <w:ind w:left="426"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w:t>
      </w:r>
      <w:r w:rsidRPr="00A82BE0">
        <w:rPr>
          <w:rFonts w:ascii="Times New Roman" w:eastAsia="Times New Roman" w:hAnsi="Times New Roman"/>
          <w:color w:val="222222"/>
          <w:kern w:val="0"/>
          <w:sz w:val="23"/>
          <w:szCs w:val="23"/>
          <w:lang w:eastAsia="el-GR"/>
        </w:rPr>
        <w:t>         </w:t>
      </w:r>
      <w:r w:rsidRPr="00A82BE0">
        <w:rPr>
          <w:rFonts w:ascii="Calibri" w:eastAsia="Times New Roman" w:hAnsi="Calibri" w:cs="Calibri"/>
          <w:color w:val="222222"/>
          <w:kern w:val="0"/>
          <w:sz w:val="23"/>
          <w:szCs w:val="23"/>
          <w:lang w:eastAsia="el-GR"/>
        </w:rPr>
        <w:t>ότι, κατά συνέπεια, ουδείς πληρώθηκε χωρίς να πληροί τις ουσιαστικές προϋποθέσεις.</w:t>
      </w:r>
    </w:p>
    <w:p w:rsidR="00A82BE0" w:rsidRPr="00A82BE0" w:rsidRDefault="00A82BE0" w:rsidP="00B90226">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Αν αυτό ισχύει, οφείλει να το πει δημόσια και να το αποδείξει με στοιχεία. </w:t>
      </w:r>
      <w:r w:rsidRPr="00A82BE0">
        <w:rPr>
          <w:rFonts w:ascii="Calibri" w:eastAsia="Times New Roman" w:hAnsi="Calibri" w:cs="Calibri"/>
          <w:b/>
          <w:bCs/>
          <w:color w:val="222222"/>
          <w:kern w:val="0"/>
          <w:sz w:val="23"/>
          <w:szCs w:val="23"/>
          <w:lang w:eastAsia="el-GR"/>
        </w:rPr>
        <w:t>Αν δεν μπορεί, τότε δεν μιλάμε για αποτυχία, αλλά για μια «μεταρρύθμιση» που λειτούργησε ως μηχανισμός συγκάλυψης.</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Το ίδιο κάλεσμα απευθύνεται και προς την ηγεσία της ΑΑΔΕ, η οποία δεν μπορεί να εμφανίζεται ως θεματοφύλακας της νομιμότητας στη φορολογία, αλλά να σιωπά όταν τίθεται ζήτημα ισονομίας και διαφάνειας στη διαχείριση ευρωπαϊκών ενισχύσεων.</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Εάν ο Αντιπρόεδρος της Κυβέρνησης και η ηγεσία της ΑΑΔΕ δεν τοποθετηθούν άμεσα και δημόσια, τότε η ΠΟΓΕΔΥ οφείλει να καλέσει την EPPO και την Ευρωπαϊκή Επιτροπή, πέρα και πάνω από πολιτικές ισορροπίες και μυθεύματα περί δήθεν «προστασίας» που παρέχουν σε κυβερνητικά πρόσωπα, να προχωρήσουν σε πλήρη, οριζόντιο και εις βάθος έλεγχο του συνόλου των αιτήσεων ενί</w:t>
      </w:r>
      <w:r w:rsidR="00B90226">
        <w:rPr>
          <w:rFonts w:ascii="Calibri" w:eastAsia="Times New Roman" w:hAnsi="Calibri" w:cs="Calibri"/>
          <w:color w:val="222222"/>
          <w:kern w:val="0"/>
          <w:sz w:val="23"/>
          <w:szCs w:val="23"/>
          <w:lang w:eastAsia="el-GR"/>
        </w:rPr>
        <w:t>σχυσης</w:t>
      </w:r>
      <w:r w:rsidR="00B90226" w:rsidRPr="00B90226">
        <w:rPr>
          <w:rFonts w:ascii="Calibri" w:eastAsia="Times New Roman" w:hAnsi="Calibri" w:cs="Calibri"/>
          <w:color w:val="222222"/>
          <w:kern w:val="0"/>
          <w:sz w:val="23"/>
          <w:szCs w:val="23"/>
          <w:lang w:eastAsia="el-GR"/>
        </w:rPr>
        <w:t xml:space="preserve">, </w:t>
      </w:r>
      <w:proofErr w:type="spellStart"/>
      <w:r w:rsidR="00B90226">
        <w:rPr>
          <w:rFonts w:ascii="Calibri" w:eastAsia="Times New Roman" w:hAnsi="Calibri" w:cs="Calibri"/>
          <w:color w:val="222222"/>
          <w:kern w:val="0"/>
          <w:sz w:val="23"/>
          <w:szCs w:val="23"/>
          <w:lang w:val="en-US" w:eastAsia="el-GR"/>
        </w:rPr>
        <w:t>i</w:t>
      </w:r>
      <w:r w:rsidRPr="00A82BE0">
        <w:rPr>
          <w:rFonts w:ascii="Calibri" w:eastAsia="Times New Roman" w:hAnsi="Calibri" w:cs="Calibri"/>
          <w:color w:val="222222"/>
          <w:kern w:val="0"/>
          <w:sz w:val="23"/>
          <w:szCs w:val="23"/>
          <w:lang w:eastAsia="el-GR"/>
        </w:rPr>
        <w:t>δίως</w:t>
      </w:r>
      <w:proofErr w:type="spellEnd"/>
      <w:r w:rsidRPr="00A82BE0">
        <w:rPr>
          <w:rFonts w:ascii="Calibri" w:eastAsia="Times New Roman" w:hAnsi="Calibri" w:cs="Calibri"/>
          <w:color w:val="222222"/>
          <w:kern w:val="0"/>
          <w:sz w:val="23"/>
          <w:szCs w:val="23"/>
          <w:lang w:eastAsia="el-GR"/>
        </w:rPr>
        <w:t xml:space="preserve"> σε συγκεκριμένες γεωγραφικές περιοχές για τις οποίες η Ομοσπονδία γίνεται αποδέκτης σοβαρών, επαναλαμβανόμενων και συγκλινουσών καταγγελιών.</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Η ΠΟΓΕΔΥ δεν προκαταλαμβάνει πορίσματα και δεν ζητά επικοινωνιακές διαβεβαιώσεις.</w:t>
      </w:r>
      <w:r w:rsidRPr="00A82BE0">
        <w:rPr>
          <w:rFonts w:ascii="Calibri" w:eastAsia="Times New Roman" w:hAnsi="Calibri" w:cs="Calibri"/>
          <w:color w:val="222222"/>
          <w:kern w:val="0"/>
          <w:sz w:val="23"/>
          <w:szCs w:val="23"/>
          <w:lang w:eastAsia="el-GR"/>
        </w:rPr>
        <w:br/>
      </w:r>
      <w:r w:rsidRPr="00A82BE0">
        <w:rPr>
          <w:rFonts w:ascii="Calibri" w:eastAsia="Times New Roman" w:hAnsi="Calibri" w:cs="Calibri"/>
          <w:b/>
          <w:bCs/>
          <w:color w:val="222222"/>
          <w:kern w:val="0"/>
          <w:sz w:val="23"/>
          <w:szCs w:val="23"/>
          <w:lang w:eastAsia="el-GR"/>
        </w:rPr>
        <w:t>Απαιτεί διαφάνεια, ίσους κανόνες και καθαρές απαντήσεις.</w:t>
      </w:r>
    </w:p>
    <w:p w:rsidR="00A82BE0" w:rsidRPr="00A82BE0"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Οι γεωτεχνικοί δημόσιοι υπάλληλοι δεν θα γίνουν ασπίδα για πολιτικές επιλογές που ενδέχεται να εκθέσουν ανεπανόρθωτα τη χώρα, ούτε θα δεχθούν να λειτουργούν ως άλλοθι ενός συστήματος που εμφανίστηκε ως «μεταρρύθμιση», αλλά κινδυνεύει να καταγραφεί ως θεσμική εκτροπή.</w:t>
      </w:r>
    </w:p>
    <w:p w:rsidR="0068172C" w:rsidRPr="00B90226" w:rsidRDefault="00A82BE0" w:rsidP="00A82BE0">
      <w:pPr>
        <w:shd w:val="clear" w:color="auto" w:fill="FFFFFF"/>
        <w:spacing w:line="235" w:lineRule="atLeast"/>
        <w:ind w:firstLine="284"/>
        <w:jc w:val="both"/>
        <w:rPr>
          <w:rFonts w:ascii="Calibri" w:eastAsia="Times New Roman" w:hAnsi="Calibri" w:cs="Calibri"/>
          <w:color w:val="222222"/>
          <w:kern w:val="0"/>
          <w:sz w:val="23"/>
          <w:szCs w:val="23"/>
          <w:lang w:eastAsia="el-GR"/>
        </w:rPr>
      </w:pPr>
      <w:r w:rsidRPr="00A82BE0">
        <w:rPr>
          <w:rFonts w:ascii="Calibri" w:eastAsia="Times New Roman" w:hAnsi="Calibri" w:cs="Calibri"/>
          <w:color w:val="222222"/>
          <w:kern w:val="0"/>
          <w:sz w:val="23"/>
          <w:szCs w:val="23"/>
          <w:lang w:eastAsia="el-GR"/>
        </w:rPr>
        <w:t>Το δίλημμα είναι πλέον καθαρό: </w:t>
      </w:r>
      <w:r w:rsidR="00B90226" w:rsidRPr="00B90226">
        <w:rPr>
          <w:rFonts w:ascii="Calibri" w:eastAsia="Times New Roman" w:hAnsi="Calibri" w:cs="Calibri"/>
          <w:color w:val="222222"/>
          <w:kern w:val="0"/>
          <w:sz w:val="23"/>
          <w:szCs w:val="23"/>
          <w:lang w:eastAsia="el-GR"/>
        </w:rPr>
        <w:t xml:space="preserve"> </w:t>
      </w:r>
      <w:r w:rsidRPr="00A82BE0">
        <w:rPr>
          <w:rFonts w:ascii="Calibri" w:eastAsia="Times New Roman" w:hAnsi="Calibri" w:cs="Calibri"/>
          <w:b/>
          <w:bCs/>
          <w:color w:val="222222"/>
          <w:kern w:val="0"/>
          <w:sz w:val="23"/>
          <w:szCs w:val="23"/>
          <w:lang w:eastAsia="el-GR"/>
        </w:rPr>
        <w:t>Ή καθαρές απαντήσεις τώρα ή καθολικοί έλεγχοι από τα ευρωπαϊκά όργανα.</w:t>
      </w:r>
    </w:p>
    <w:p w:rsidR="00547735" w:rsidRPr="008E0262" w:rsidRDefault="00A82BE0" w:rsidP="00547735">
      <w:pPr>
        <w:spacing w:after="0" w:line="360" w:lineRule="auto"/>
        <w:ind w:left="3316" w:right="-483" w:firstLine="1004"/>
        <w:jc w:val="both"/>
        <w:rPr>
          <w:rFonts w:ascii="Calibri" w:eastAsia="Times New Roman" w:hAnsi="Calibri" w:cs="Calibri"/>
          <w:b/>
          <w:color w:val="222222"/>
          <w:kern w:val="0"/>
          <w:lang w:eastAsia="el-GR"/>
        </w:rPr>
      </w:pPr>
      <w:r w:rsidRPr="00B90226">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342748" cy="1219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55376" cy="1230666"/>
                    </a:xfrm>
                    <a:prstGeom prst="rect">
                      <a:avLst/>
                    </a:prstGeom>
                    <a:noFill/>
                    <a:ln w="9525">
                      <a:noFill/>
                      <a:miter lim="800000"/>
                      <a:headEnd/>
                      <a:tailEnd/>
                    </a:ln>
                  </pic:spPr>
                </pic:pic>
              </a:graphicData>
            </a:graphic>
          </wp:inline>
        </w:drawing>
      </w:r>
    </w:p>
    <w:sectPr w:rsidR="00FA6B32" w:rsidRPr="008E0262" w:rsidSect="00A82BE0">
      <w:pgSz w:w="11906" w:h="16838"/>
      <w:pgMar w:top="284" w:right="1080" w:bottom="284"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41843AF"/>
    <w:multiLevelType w:val="multilevel"/>
    <w:tmpl w:val="96F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5440"/>
    <w:rsid w:val="00076B7E"/>
    <w:rsid w:val="00083707"/>
    <w:rsid w:val="000A46BB"/>
    <w:rsid w:val="000A4C4A"/>
    <w:rsid w:val="000A70D2"/>
    <w:rsid w:val="000B1E2B"/>
    <w:rsid w:val="000D54B5"/>
    <w:rsid w:val="000E0F51"/>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931E5"/>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1190"/>
    <w:rsid w:val="00523D05"/>
    <w:rsid w:val="0053048F"/>
    <w:rsid w:val="00546306"/>
    <w:rsid w:val="00547735"/>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31DD6"/>
    <w:rsid w:val="00744463"/>
    <w:rsid w:val="00757D95"/>
    <w:rsid w:val="0076246B"/>
    <w:rsid w:val="0077207F"/>
    <w:rsid w:val="0077411D"/>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B27CD"/>
    <w:rsid w:val="009C3C3D"/>
    <w:rsid w:val="009E2D88"/>
    <w:rsid w:val="00A1224F"/>
    <w:rsid w:val="00A1489E"/>
    <w:rsid w:val="00A47C00"/>
    <w:rsid w:val="00A71018"/>
    <w:rsid w:val="00A7314C"/>
    <w:rsid w:val="00A82BE0"/>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0226"/>
    <w:rsid w:val="00B94DD0"/>
    <w:rsid w:val="00BA445D"/>
    <w:rsid w:val="00BD3DB7"/>
    <w:rsid w:val="00BD6B05"/>
    <w:rsid w:val="00C07B0C"/>
    <w:rsid w:val="00CB1CF6"/>
    <w:rsid w:val="00D00544"/>
    <w:rsid w:val="00D02018"/>
    <w:rsid w:val="00D10A0A"/>
    <w:rsid w:val="00D37511"/>
    <w:rsid w:val="00D41F41"/>
    <w:rsid w:val="00D434C3"/>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40520077">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274433448">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1856769160">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452</Words>
  <Characters>2446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12</cp:revision>
  <cp:lastPrinted>2025-10-16T10:58:00Z</cp:lastPrinted>
  <dcterms:created xsi:type="dcterms:W3CDTF">2026-01-30T05:33:00Z</dcterms:created>
  <dcterms:modified xsi:type="dcterms:W3CDTF">2026-02-06T05:44:00Z</dcterms:modified>
</cp:coreProperties>
</file>