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9A4012"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526E83">
        <w:rPr>
          <w:rFonts w:ascii="Times New Roman" w:hAnsi="Times New Roman"/>
          <w:b/>
          <w:bCs/>
          <w:sz w:val="28"/>
          <w:szCs w:val="28"/>
        </w:rPr>
        <w:t xml:space="preserve"> </w:t>
      </w:r>
      <w:r w:rsidR="004465D0">
        <w:rPr>
          <w:rFonts w:ascii="Times New Roman" w:hAnsi="Times New Roman"/>
          <w:b/>
          <w:bCs/>
          <w:sz w:val="28"/>
          <w:szCs w:val="28"/>
        </w:rPr>
        <w:t>2</w:t>
      </w:r>
      <w:r w:rsidR="009A4012">
        <w:rPr>
          <w:rFonts w:ascii="Times New Roman" w:hAnsi="Times New Roman"/>
          <w:b/>
          <w:bCs/>
          <w:sz w:val="28"/>
          <w:szCs w:val="28"/>
        </w:rPr>
        <w:t>8</w:t>
      </w:r>
      <w:r w:rsidR="009A4012" w:rsidRPr="009A4012">
        <w:rPr>
          <w:rFonts w:ascii="Times New Roman" w:hAnsi="Times New Roman"/>
          <w:b/>
          <w:bCs/>
          <w:sz w:val="28"/>
          <w:szCs w:val="28"/>
        </w:rPr>
        <w:t>-</w:t>
      </w:r>
      <w:r w:rsidR="009A4012">
        <w:rPr>
          <w:rFonts w:ascii="Times New Roman" w:hAnsi="Times New Roman"/>
          <w:b/>
          <w:bCs/>
          <w:sz w:val="28"/>
          <w:szCs w:val="28"/>
        </w:rPr>
        <w:t>01</w:t>
      </w:r>
      <w:r w:rsidR="007759AC" w:rsidRPr="009A4012">
        <w:rPr>
          <w:rFonts w:ascii="Times New Roman" w:hAnsi="Times New Roman"/>
          <w:b/>
          <w:bCs/>
          <w:sz w:val="28"/>
          <w:szCs w:val="28"/>
        </w:rPr>
        <w:t>-20</w:t>
      </w:r>
      <w:r w:rsidR="009A4012" w:rsidRPr="009A4012">
        <w:rPr>
          <w:rFonts w:ascii="Times New Roman" w:hAnsi="Times New Roman"/>
          <w:b/>
          <w:bCs/>
          <w:sz w:val="28"/>
          <w:szCs w:val="28"/>
        </w:rPr>
        <w:t>2</w:t>
      </w:r>
      <w:r w:rsidR="009A4012">
        <w:rPr>
          <w:rFonts w:ascii="Times New Roman" w:hAnsi="Times New Roman"/>
          <w:b/>
          <w:bCs/>
          <w:sz w:val="28"/>
          <w:szCs w:val="28"/>
        </w:rPr>
        <w:t>6</w:t>
      </w:r>
    </w:p>
    <w:p w:rsidR="00320C67" w:rsidRPr="009A4012" w:rsidRDefault="0075652E" w:rsidP="00F704A6">
      <w:pPr>
        <w:spacing w:after="0" w:line="240" w:lineRule="auto"/>
        <w:ind w:left="5761" w:right="340"/>
        <w:jc w:val="center"/>
        <w:rPr>
          <w:rFonts w:ascii="Times New Roman" w:hAnsi="Times New Roman"/>
          <w:b/>
          <w:bCs/>
          <w:sz w:val="28"/>
          <w:szCs w:val="28"/>
        </w:rPr>
      </w:pPr>
      <w:r w:rsidRPr="0075652E">
        <w:rPr>
          <w:rFonts w:ascii="Times New Roman" w:hAnsi="Times New Roman"/>
          <w:b/>
          <w:bCs/>
          <w:sz w:val="28"/>
          <w:szCs w:val="28"/>
        </w:rPr>
        <w:t xml:space="preserve"> </w:t>
      </w:r>
      <w:r w:rsidRPr="00526E83">
        <w:rPr>
          <w:rFonts w:ascii="Times New Roman" w:hAnsi="Times New Roman"/>
          <w:b/>
          <w:bCs/>
          <w:sz w:val="28"/>
          <w:szCs w:val="28"/>
        </w:rPr>
        <w:t xml:space="preserve">          </w:t>
      </w:r>
      <w:r w:rsidR="00526E83">
        <w:rPr>
          <w:rFonts w:ascii="Times New Roman" w:hAnsi="Times New Roman"/>
          <w:b/>
          <w:bCs/>
          <w:sz w:val="28"/>
          <w:szCs w:val="28"/>
        </w:rPr>
        <w:t xml:space="preserve">         </w:t>
      </w:r>
      <w:r w:rsidRPr="00526E83">
        <w:rPr>
          <w:rFonts w:ascii="Times New Roman" w:hAnsi="Times New Roman"/>
          <w:b/>
          <w:bCs/>
          <w:sz w:val="28"/>
          <w:szCs w:val="28"/>
        </w:rPr>
        <w:t xml:space="preserve">   </w:t>
      </w:r>
      <w:r w:rsidR="00F704A6">
        <w:rPr>
          <w:rFonts w:ascii="Times New Roman" w:hAnsi="Times New Roman"/>
          <w:b/>
          <w:bCs/>
          <w:sz w:val="28"/>
          <w:szCs w:val="28"/>
        </w:rPr>
        <w:t>Αρ</w:t>
      </w:r>
      <w:r w:rsidR="00F704A6" w:rsidRPr="009A4012">
        <w:rPr>
          <w:rFonts w:ascii="Times New Roman" w:hAnsi="Times New Roman"/>
          <w:b/>
          <w:bCs/>
          <w:sz w:val="28"/>
          <w:szCs w:val="28"/>
        </w:rPr>
        <w:t xml:space="preserve">. </w:t>
      </w:r>
      <w:proofErr w:type="spellStart"/>
      <w:r w:rsidR="00F704A6">
        <w:rPr>
          <w:rFonts w:ascii="Times New Roman" w:hAnsi="Times New Roman"/>
          <w:b/>
          <w:bCs/>
          <w:sz w:val="28"/>
          <w:szCs w:val="28"/>
        </w:rPr>
        <w:t>πρωτ</w:t>
      </w:r>
      <w:proofErr w:type="spellEnd"/>
      <w:r w:rsidR="00F704A6" w:rsidRPr="009A4012">
        <w:rPr>
          <w:rFonts w:ascii="Times New Roman" w:hAnsi="Times New Roman"/>
          <w:b/>
          <w:bCs/>
          <w:sz w:val="28"/>
          <w:szCs w:val="28"/>
        </w:rPr>
        <w:t>.</w:t>
      </w:r>
      <w:r w:rsidR="00526E83">
        <w:rPr>
          <w:rFonts w:ascii="Times New Roman" w:hAnsi="Times New Roman"/>
          <w:b/>
          <w:bCs/>
          <w:sz w:val="28"/>
          <w:szCs w:val="28"/>
        </w:rPr>
        <w:t xml:space="preserve"> 1706</w:t>
      </w:r>
    </w:p>
    <w:p w:rsidR="009A4012" w:rsidRPr="009A4012" w:rsidRDefault="009A4012" w:rsidP="009A4012">
      <w:pPr>
        <w:shd w:val="clear" w:color="auto" w:fill="FFFFFF"/>
        <w:spacing w:after="160" w:line="235" w:lineRule="atLeast"/>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b/>
          <w:bCs/>
          <w:color w:val="222222"/>
          <w:sz w:val="28"/>
          <w:szCs w:val="28"/>
          <w:lang w:eastAsia="el-GR"/>
        </w:rPr>
        <w:t> </w:t>
      </w:r>
    </w:p>
    <w:p w:rsidR="009A4012" w:rsidRPr="009A4012" w:rsidRDefault="009A4012" w:rsidP="009A4012">
      <w:pPr>
        <w:shd w:val="clear" w:color="auto" w:fill="FFFFFF"/>
        <w:spacing w:after="160" w:line="235" w:lineRule="atLeast"/>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b/>
          <w:bCs/>
          <w:color w:val="222222"/>
          <w:sz w:val="28"/>
          <w:szCs w:val="28"/>
          <w:lang w:eastAsia="el-GR"/>
        </w:rPr>
        <w:t>ΠΡΟΣ:</w:t>
      </w:r>
    </w:p>
    <w:p w:rsidR="00CB2006" w:rsidRDefault="004465D0" w:rsidP="009A4012">
      <w:pPr>
        <w:shd w:val="clear" w:color="auto" w:fill="FFFFFF"/>
        <w:spacing w:after="160" w:line="235" w:lineRule="atLeast"/>
        <w:jc w:val="both"/>
        <w:rPr>
          <w:rFonts w:asciiTheme="minorHAnsi" w:eastAsia="Times New Roman" w:hAnsiTheme="minorHAnsi" w:cstheme="minorHAnsi"/>
          <w:color w:val="222222"/>
          <w:sz w:val="28"/>
          <w:szCs w:val="28"/>
          <w:lang w:eastAsia="el-GR"/>
        </w:rPr>
      </w:pPr>
      <w:r>
        <w:rPr>
          <w:rFonts w:asciiTheme="minorHAnsi" w:eastAsia="Times New Roman" w:hAnsiTheme="minorHAnsi" w:cstheme="minorHAnsi"/>
          <w:color w:val="222222"/>
          <w:sz w:val="28"/>
          <w:szCs w:val="28"/>
          <w:lang w:eastAsia="el-GR"/>
        </w:rPr>
        <w:t xml:space="preserve">Τον </w:t>
      </w:r>
      <w:r w:rsidRPr="009A4012">
        <w:rPr>
          <w:rFonts w:asciiTheme="minorHAnsi" w:eastAsia="Times New Roman" w:hAnsiTheme="minorHAnsi" w:cstheme="minorHAnsi"/>
          <w:color w:val="222222"/>
          <w:sz w:val="28"/>
          <w:szCs w:val="28"/>
          <w:lang w:eastAsia="el-GR"/>
        </w:rPr>
        <w:t>Γενικό Γραμματέα Αγροτικής Ανάπτυξης και Τροφίμων κ. Σ. Πρωτοψάλτη</w:t>
      </w:r>
    </w:p>
    <w:p w:rsidR="009A4012" w:rsidRPr="00CB2006" w:rsidRDefault="009A4012" w:rsidP="009A4012">
      <w:pPr>
        <w:shd w:val="clear" w:color="auto" w:fill="FFFFFF"/>
        <w:spacing w:after="160" w:line="235" w:lineRule="atLeast"/>
        <w:jc w:val="both"/>
        <w:rPr>
          <w:rFonts w:asciiTheme="minorHAnsi" w:eastAsia="Times New Roman" w:hAnsiTheme="minorHAnsi" w:cstheme="minorHAnsi"/>
          <w:color w:val="222222"/>
          <w:sz w:val="8"/>
          <w:szCs w:val="8"/>
          <w:lang w:eastAsia="el-GR"/>
        </w:rPr>
      </w:pPr>
      <w:r w:rsidRPr="00CB2006">
        <w:rPr>
          <w:rFonts w:asciiTheme="minorHAnsi" w:eastAsia="Times New Roman" w:hAnsiTheme="minorHAnsi" w:cstheme="minorHAnsi"/>
          <w:b/>
          <w:bCs/>
          <w:color w:val="222222"/>
          <w:sz w:val="8"/>
          <w:szCs w:val="8"/>
          <w:lang w:eastAsia="el-GR"/>
        </w:rPr>
        <w:t> </w:t>
      </w:r>
    </w:p>
    <w:p w:rsidR="009A4012" w:rsidRPr="009A4012" w:rsidRDefault="009A4012" w:rsidP="009A4012">
      <w:pPr>
        <w:shd w:val="clear" w:color="auto" w:fill="FFFFFF"/>
        <w:spacing w:after="160" w:line="235" w:lineRule="atLeast"/>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b/>
          <w:bCs/>
          <w:color w:val="222222"/>
          <w:sz w:val="28"/>
          <w:szCs w:val="28"/>
          <w:lang w:eastAsia="el-GR"/>
        </w:rPr>
        <w:t>ΚΟΙΝΟΠΟΙΗΣΗ:</w:t>
      </w:r>
    </w:p>
    <w:p w:rsidR="009A4012" w:rsidRPr="009A4012" w:rsidRDefault="009A4012" w:rsidP="009A4012">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color w:val="222222"/>
          <w:sz w:val="28"/>
          <w:szCs w:val="28"/>
          <w:lang w:eastAsia="el-GR"/>
        </w:rPr>
        <w:t xml:space="preserve">1.     Υπουργό Αγροτικής Ανάπτυξης &amp; Τροφίμων κ. Κ. </w:t>
      </w:r>
      <w:proofErr w:type="spellStart"/>
      <w:r w:rsidRPr="009A4012">
        <w:rPr>
          <w:rFonts w:asciiTheme="minorHAnsi" w:eastAsia="Times New Roman" w:hAnsiTheme="minorHAnsi" w:cstheme="minorHAnsi"/>
          <w:color w:val="222222"/>
          <w:sz w:val="28"/>
          <w:szCs w:val="28"/>
          <w:lang w:eastAsia="el-GR"/>
        </w:rPr>
        <w:t>Τσιάρα</w:t>
      </w:r>
      <w:proofErr w:type="spellEnd"/>
    </w:p>
    <w:p w:rsidR="009A4012" w:rsidRPr="009A4012" w:rsidRDefault="009A4012" w:rsidP="009A4012">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color w:val="222222"/>
          <w:sz w:val="28"/>
          <w:szCs w:val="28"/>
          <w:lang w:eastAsia="el-GR"/>
        </w:rPr>
        <w:t xml:space="preserve">2.     Υφυπουργό Αγροτικής Ανάπτυξης &amp; Τροφίμων κ. Χ. </w:t>
      </w:r>
      <w:proofErr w:type="spellStart"/>
      <w:r w:rsidRPr="009A4012">
        <w:rPr>
          <w:rFonts w:asciiTheme="minorHAnsi" w:eastAsia="Times New Roman" w:hAnsiTheme="minorHAnsi" w:cstheme="minorHAnsi"/>
          <w:color w:val="222222"/>
          <w:sz w:val="28"/>
          <w:szCs w:val="28"/>
          <w:lang w:eastAsia="el-GR"/>
        </w:rPr>
        <w:t>Κέλλα</w:t>
      </w:r>
      <w:proofErr w:type="spellEnd"/>
    </w:p>
    <w:p w:rsidR="009A4012" w:rsidRDefault="009A4012" w:rsidP="00151A84">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color w:val="222222"/>
          <w:sz w:val="28"/>
          <w:szCs w:val="28"/>
          <w:lang w:eastAsia="el-GR"/>
        </w:rPr>
        <w:t xml:space="preserve">3.     Υφυπουργό Αγροτικής Ανάπτυξης &amp; Τροφίμων κ. Ι. </w:t>
      </w:r>
      <w:proofErr w:type="spellStart"/>
      <w:r w:rsidRPr="009A4012">
        <w:rPr>
          <w:rFonts w:asciiTheme="minorHAnsi" w:eastAsia="Times New Roman" w:hAnsiTheme="minorHAnsi" w:cstheme="minorHAnsi"/>
          <w:color w:val="222222"/>
          <w:sz w:val="28"/>
          <w:szCs w:val="28"/>
          <w:lang w:eastAsia="el-GR"/>
        </w:rPr>
        <w:t>Ανδριανό</w:t>
      </w:r>
      <w:proofErr w:type="spellEnd"/>
    </w:p>
    <w:p w:rsidR="00AA5765" w:rsidRDefault="00AA5765" w:rsidP="00151A84">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Pr>
          <w:rFonts w:asciiTheme="minorHAnsi" w:eastAsia="Times New Roman" w:hAnsiTheme="minorHAnsi" w:cstheme="minorHAnsi"/>
          <w:color w:val="222222"/>
          <w:sz w:val="28"/>
          <w:szCs w:val="28"/>
          <w:lang w:eastAsia="el-GR"/>
        </w:rPr>
        <w:t xml:space="preserve">4.     </w:t>
      </w:r>
      <w:r w:rsidRPr="00AA5765">
        <w:rPr>
          <w:rFonts w:asciiTheme="minorHAnsi" w:eastAsia="Times New Roman" w:hAnsiTheme="minorHAnsi" w:cstheme="minorHAnsi"/>
          <w:color w:val="222222"/>
          <w:sz w:val="28"/>
          <w:szCs w:val="28"/>
          <w:lang w:eastAsia="el-GR"/>
        </w:rPr>
        <w:t>Υπηρεσιακή Γραμματέα</w:t>
      </w:r>
      <w:r>
        <w:rPr>
          <w:rFonts w:asciiTheme="minorHAnsi" w:eastAsia="Times New Roman" w:hAnsiTheme="minorHAnsi" w:cstheme="minorHAnsi"/>
          <w:color w:val="222222"/>
          <w:sz w:val="28"/>
          <w:szCs w:val="28"/>
          <w:lang w:eastAsia="el-GR"/>
        </w:rPr>
        <w:t xml:space="preserve"> </w:t>
      </w:r>
      <w:r w:rsidR="00AB6788">
        <w:rPr>
          <w:rFonts w:asciiTheme="minorHAnsi" w:eastAsia="Times New Roman" w:hAnsiTheme="minorHAnsi" w:cstheme="minorHAnsi"/>
          <w:color w:val="222222"/>
          <w:sz w:val="28"/>
          <w:szCs w:val="28"/>
          <w:lang w:eastAsia="el-GR"/>
        </w:rPr>
        <w:t xml:space="preserve">Υπ. </w:t>
      </w:r>
      <w:r w:rsidR="00AB6788" w:rsidRPr="009A4012">
        <w:rPr>
          <w:rFonts w:asciiTheme="minorHAnsi" w:eastAsia="Times New Roman" w:hAnsiTheme="minorHAnsi" w:cstheme="minorHAnsi"/>
          <w:color w:val="222222"/>
          <w:sz w:val="28"/>
          <w:szCs w:val="28"/>
          <w:lang w:eastAsia="el-GR"/>
        </w:rPr>
        <w:t xml:space="preserve">Αγροτικής Ανάπτυξης &amp; Τροφίμων </w:t>
      </w:r>
      <w:r>
        <w:rPr>
          <w:rFonts w:asciiTheme="minorHAnsi" w:eastAsia="Times New Roman" w:hAnsiTheme="minorHAnsi" w:cstheme="minorHAnsi"/>
          <w:color w:val="222222"/>
          <w:sz w:val="28"/>
          <w:szCs w:val="28"/>
          <w:lang w:eastAsia="el-GR"/>
        </w:rPr>
        <w:t>κ. Σ. Νικολάου</w:t>
      </w:r>
    </w:p>
    <w:p w:rsidR="00AA5765" w:rsidRPr="009A4012" w:rsidRDefault="00AA5765" w:rsidP="00151A84">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Pr>
          <w:rFonts w:asciiTheme="minorHAnsi" w:eastAsia="Times New Roman" w:hAnsiTheme="minorHAnsi" w:cstheme="minorHAnsi"/>
          <w:color w:val="222222"/>
          <w:sz w:val="28"/>
          <w:szCs w:val="28"/>
          <w:lang w:eastAsia="el-GR"/>
        </w:rPr>
        <w:t xml:space="preserve">5.     Προϊστάμενο Γενικής Δ/νσης Οικονομικών Υπηρεσιών κ. Χ. </w:t>
      </w:r>
      <w:proofErr w:type="spellStart"/>
      <w:r>
        <w:rPr>
          <w:rFonts w:asciiTheme="minorHAnsi" w:eastAsia="Times New Roman" w:hAnsiTheme="minorHAnsi" w:cstheme="minorHAnsi"/>
          <w:color w:val="222222"/>
          <w:sz w:val="28"/>
          <w:szCs w:val="28"/>
          <w:lang w:eastAsia="el-GR"/>
        </w:rPr>
        <w:t>Μπουρντά</w:t>
      </w:r>
      <w:proofErr w:type="spellEnd"/>
    </w:p>
    <w:p w:rsidR="009A4012" w:rsidRPr="009A4012" w:rsidRDefault="00151A84" w:rsidP="009A4012">
      <w:pPr>
        <w:shd w:val="clear" w:color="auto" w:fill="FFFFFF"/>
        <w:spacing w:after="160" w:line="235" w:lineRule="atLeast"/>
        <w:ind w:left="720"/>
        <w:jc w:val="both"/>
        <w:rPr>
          <w:rFonts w:asciiTheme="minorHAnsi" w:eastAsia="Times New Roman" w:hAnsiTheme="minorHAnsi" w:cstheme="minorHAnsi"/>
          <w:color w:val="222222"/>
          <w:sz w:val="28"/>
          <w:szCs w:val="28"/>
          <w:lang w:eastAsia="el-GR"/>
        </w:rPr>
      </w:pPr>
      <w:r>
        <w:rPr>
          <w:rFonts w:asciiTheme="minorHAnsi" w:eastAsia="Times New Roman" w:hAnsiTheme="minorHAnsi" w:cstheme="minorHAnsi"/>
          <w:color w:val="222222"/>
          <w:sz w:val="28"/>
          <w:szCs w:val="28"/>
          <w:lang w:eastAsia="el-GR"/>
        </w:rPr>
        <w:t>4</w:t>
      </w:r>
      <w:r w:rsidR="009A4012" w:rsidRPr="009A4012">
        <w:rPr>
          <w:rFonts w:asciiTheme="minorHAnsi" w:eastAsia="Times New Roman" w:hAnsiTheme="minorHAnsi" w:cstheme="minorHAnsi"/>
          <w:color w:val="222222"/>
          <w:sz w:val="28"/>
          <w:szCs w:val="28"/>
          <w:lang w:eastAsia="el-GR"/>
        </w:rPr>
        <w:t>.     Πρωτοβάθμια Σωματεία – Μέλη ΠΟΓΕΔΥ</w:t>
      </w:r>
    </w:p>
    <w:p w:rsidR="009A4012" w:rsidRPr="00CB2006" w:rsidRDefault="009A4012" w:rsidP="009A4012">
      <w:pPr>
        <w:shd w:val="clear" w:color="auto" w:fill="FFFFFF"/>
        <w:spacing w:after="160" w:line="235" w:lineRule="atLeast"/>
        <w:jc w:val="both"/>
        <w:rPr>
          <w:rFonts w:asciiTheme="minorHAnsi" w:eastAsia="Times New Roman" w:hAnsiTheme="minorHAnsi" w:cstheme="minorHAnsi"/>
          <w:color w:val="222222"/>
          <w:sz w:val="20"/>
          <w:szCs w:val="20"/>
          <w:lang w:eastAsia="el-GR"/>
        </w:rPr>
      </w:pPr>
      <w:r w:rsidRPr="009A4012">
        <w:rPr>
          <w:rFonts w:asciiTheme="minorHAnsi" w:eastAsia="Times New Roman" w:hAnsiTheme="minorHAnsi" w:cstheme="minorHAnsi"/>
          <w:color w:val="222222"/>
          <w:sz w:val="28"/>
          <w:szCs w:val="28"/>
          <w:lang w:eastAsia="el-GR"/>
        </w:rPr>
        <w:t> </w:t>
      </w:r>
    </w:p>
    <w:p w:rsidR="009A4012" w:rsidRPr="009A4012" w:rsidRDefault="009A4012" w:rsidP="009A4012">
      <w:pPr>
        <w:shd w:val="clear" w:color="auto" w:fill="FFFFFF"/>
        <w:spacing w:after="120" w:line="275" w:lineRule="atLeast"/>
        <w:ind w:left="709"/>
        <w:jc w:val="both"/>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b/>
          <w:bCs/>
          <w:color w:val="222222"/>
          <w:sz w:val="28"/>
          <w:szCs w:val="28"/>
          <w:lang w:eastAsia="el-GR"/>
        </w:rPr>
        <w:t xml:space="preserve">ΘΕΜΑ:  </w:t>
      </w:r>
      <w:r w:rsidR="00151A84">
        <w:rPr>
          <w:rFonts w:asciiTheme="minorHAnsi" w:eastAsia="Times New Roman" w:hAnsiTheme="minorHAnsi" w:cstheme="minorHAnsi"/>
          <w:b/>
          <w:bCs/>
          <w:color w:val="222222"/>
          <w:sz w:val="28"/>
          <w:szCs w:val="28"/>
          <w:lang w:eastAsia="el-GR"/>
        </w:rPr>
        <w:t xml:space="preserve">Επισημάνσεις ΠΟΓΕΔΥ σχετικά με τη διαχείριση – αξιοποίηση των πόρων του Ταμείου Γεωργίας και Κτηνοτροφίας (ΤΓΚ) </w:t>
      </w:r>
    </w:p>
    <w:p w:rsidR="009A4012" w:rsidRPr="00CB2006" w:rsidRDefault="009A4012" w:rsidP="009A4012">
      <w:pPr>
        <w:shd w:val="clear" w:color="auto" w:fill="FFFFFF"/>
        <w:spacing w:after="120" w:line="275" w:lineRule="atLeast"/>
        <w:jc w:val="both"/>
        <w:rPr>
          <w:rFonts w:asciiTheme="minorHAnsi" w:eastAsia="Times New Roman" w:hAnsiTheme="minorHAnsi" w:cstheme="minorHAnsi"/>
          <w:color w:val="222222"/>
          <w:sz w:val="20"/>
          <w:szCs w:val="20"/>
          <w:lang w:eastAsia="el-GR"/>
        </w:rPr>
      </w:pPr>
      <w:r w:rsidRPr="009A4012">
        <w:rPr>
          <w:rFonts w:asciiTheme="minorHAnsi" w:eastAsia="Times New Roman" w:hAnsiTheme="minorHAnsi" w:cstheme="minorHAnsi"/>
          <w:color w:val="222222"/>
          <w:sz w:val="28"/>
          <w:szCs w:val="28"/>
          <w:lang w:eastAsia="el-GR"/>
        </w:rPr>
        <w:t> </w:t>
      </w:r>
    </w:p>
    <w:p w:rsidR="004465D0" w:rsidRPr="004465D0" w:rsidRDefault="004465D0" w:rsidP="004465D0">
      <w:pPr>
        <w:shd w:val="clear" w:color="auto" w:fill="FFFFFF"/>
        <w:spacing w:after="120" w:line="275" w:lineRule="atLeast"/>
        <w:ind w:firstLine="426"/>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Αξιότιμε κύριε Γενικέ Γραμματέα,</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Η ΠΟΓΕΔΥ, με αίσθημα ευθύνης και σεβασμού προς τον ρόλο σας, επιθυμεί να καταθέσει ορισμένες επισημάνσεις σχετικά με τη διαχείριση και την αξιοποίησης των πόρων του Ταμείου Γεωργίας και Κτηνοτροφίας (ΤΓΚ).</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 xml:space="preserve">Το ΤΓΚ, ως Ν.Π.Δ.Δ., έχει διαχρονικά επιτελέσει έναν κρίσιμο ρόλο στη στήριξη της λειτουργίας των γεωτεχνικών υπηρεσιών του </w:t>
      </w:r>
      <w:proofErr w:type="spellStart"/>
      <w:r w:rsidRPr="004465D0">
        <w:rPr>
          <w:rFonts w:asciiTheme="minorHAnsi" w:eastAsia="Times New Roman" w:hAnsiTheme="minorHAnsi" w:cstheme="minorHAnsi"/>
          <w:color w:val="222222"/>
          <w:sz w:val="28"/>
          <w:szCs w:val="28"/>
          <w:lang w:eastAsia="el-GR"/>
        </w:rPr>
        <w:t>ΥπΑΑΤ</w:t>
      </w:r>
      <w:proofErr w:type="spellEnd"/>
      <w:r w:rsidRPr="004465D0">
        <w:rPr>
          <w:rFonts w:asciiTheme="minorHAnsi" w:eastAsia="Times New Roman" w:hAnsiTheme="minorHAnsi" w:cstheme="minorHAnsi"/>
          <w:color w:val="222222"/>
          <w:sz w:val="28"/>
          <w:szCs w:val="28"/>
          <w:lang w:eastAsia="el-GR"/>
        </w:rPr>
        <w:t>, οι οποίες αποτελούν τον βασικό μηχανισμό παραγωγής των ίδιων του των εσόδων. Τα ανταποδοτικά τέλη και οι διοικητικές κυρώσεις που εισπράττονται στο πλαίσιο του ελεγκτικού έργου συνιστούν όχι απλώς λογιστική εγγραφή, αλλά έμπρακτη σύνδεση των πόρων του Ταμείου με τη λειτουργική επάρκεια των γεωτεχνικών Υπηρεσιών.</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 xml:space="preserve">Με βάση τα δημοσιευμένα στο ΔΙΑΥΓΕΙΑ στοιχεία του Προϋπολογισμού του ΤΓΚ για το οικονομικό έτος 2026, είναι εμφανές ότι οι προβλεπόμενες πιστώσεις δεν επαρκούν για την πλήρη κάλυψη βασικών λειτουργικών αναγκών των γεωτεχνικών υπηρεσιών, ιδίως σε </w:t>
      </w:r>
      <w:proofErr w:type="spellStart"/>
      <w:r w:rsidRPr="004465D0">
        <w:rPr>
          <w:rFonts w:asciiTheme="minorHAnsi" w:eastAsia="Times New Roman" w:hAnsiTheme="minorHAnsi" w:cstheme="minorHAnsi"/>
          <w:color w:val="222222"/>
          <w:sz w:val="28"/>
          <w:szCs w:val="28"/>
          <w:lang w:eastAsia="el-GR"/>
        </w:rPr>
        <w:t>ό,τι</w:t>
      </w:r>
      <w:proofErr w:type="spellEnd"/>
      <w:r w:rsidRPr="004465D0">
        <w:rPr>
          <w:rFonts w:asciiTheme="minorHAnsi" w:eastAsia="Times New Roman" w:hAnsiTheme="minorHAnsi" w:cstheme="minorHAnsi"/>
          <w:color w:val="222222"/>
          <w:sz w:val="28"/>
          <w:szCs w:val="28"/>
          <w:lang w:eastAsia="el-GR"/>
        </w:rPr>
        <w:t xml:space="preserve"> αφορά απαραίτητο εξοπλισμό για την υποστήριξη του ελεγκτικού έργου.</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lastRenderedPageBreak/>
        <w:t xml:space="preserve">Η ΠΟΓΕΔΥ θεωρεί θεμιτό και κατανοητό τον προβληματισμό για την ενδεχόμενη αξιοποίηση πόρων του ΤΓΚ σε δράσεις ευρύτερου αναπτυξιακού χαρακτήρα. Ωστόσο, εκτιμούμε ότι μια τέτοια επιλογή μπορεί να εξεταστεί μόνο εφόσον προηγουμένως έχει διασφαλιστεί η πλήρης και απρόσκοπτη λειτουργία των γεωτεχνικών υπηρεσιών </w:t>
      </w:r>
      <w:r w:rsidRPr="0075652E">
        <w:rPr>
          <w:rFonts w:asciiTheme="minorHAnsi" w:eastAsia="Times New Roman" w:hAnsiTheme="minorHAnsi" w:cstheme="minorHAnsi"/>
          <w:color w:val="222222"/>
          <w:sz w:val="28"/>
          <w:szCs w:val="28"/>
          <w:lang w:eastAsia="el-GR"/>
        </w:rPr>
        <w:t xml:space="preserve">του </w:t>
      </w:r>
      <w:proofErr w:type="spellStart"/>
      <w:r w:rsidRPr="0075652E">
        <w:rPr>
          <w:rFonts w:asciiTheme="minorHAnsi" w:eastAsia="Times New Roman" w:hAnsiTheme="minorHAnsi" w:cstheme="minorHAnsi"/>
          <w:color w:val="222222"/>
          <w:sz w:val="28"/>
          <w:szCs w:val="28"/>
          <w:lang w:eastAsia="el-GR"/>
        </w:rPr>
        <w:t>ΥπΑΑΤ</w:t>
      </w:r>
      <w:proofErr w:type="spellEnd"/>
      <w:r w:rsidRPr="004465D0">
        <w:rPr>
          <w:rFonts w:asciiTheme="minorHAnsi" w:eastAsia="Times New Roman" w:hAnsiTheme="minorHAnsi" w:cstheme="minorHAnsi"/>
          <w:color w:val="222222"/>
          <w:sz w:val="28"/>
          <w:szCs w:val="28"/>
          <w:lang w:eastAsia="el-GR"/>
        </w:rPr>
        <w:t>, οι οποίες αποτελούν και τη βάση των εσόδων του ΤΓΚ.</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 xml:space="preserve">Υπό αυτό το πρίσμα, επιτρέψτε μας να επισημάνουμε ότι η </w:t>
      </w:r>
      <w:proofErr w:type="spellStart"/>
      <w:r w:rsidRPr="004465D0">
        <w:rPr>
          <w:rFonts w:asciiTheme="minorHAnsi" w:eastAsia="Times New Roman" w:hAnsiTheme="minorHAnsi" w:cstheme="minorHAnsi"/>
          <w:color w:val="222222"/>
          <w:sz w:val="28"/>
          <w:szCs w:val="28"/>
          <w:lang w:eastAsia="el-GR"/>
        </w:rPr>
        <w:t>προτεραιοποίηση</w:t>
      </w:r>
      <w:proofErr w:type="spellEnd"/>
      <w:r w:rsidRPr="004465D0">
        <w:rPr>
          <w:rFonts w:asciiTheme="minorHAnsi" w:eastAsia="Times New Roman" w:hAnsiTheme="minorHAnsi" w:cstheme="minorHAnsi"/>
          <w:color w:val="222222"/>
          <w:sz w:val="28"/>
          <w:szCs w:val="28"/>
          <w:lang w:eastAsia="el-GR"/>
        </w:rPr>
        <w:t xml:space="preserve"> των δαπανών υπέρ της εύρυθμης λειτουργίας των γεωτεχνικών υπηρεσιών δεν συνιστά συντεχνιακή διεκδίκηση, αλλά εφαρμογή της αρχής της ανταποδοτικότητας και στοιχειώδη προϋπόθεση </w:t>
      </w:r>
      <w:bookmarkStart w:id="1" w:name="_GoBack"/>
      <w:bookmarkEnd w:id="1"/>
      <w:r w:rsidRPr="004465D0">
        <w:rPr>
          <w:rFonts w:asciiTheme="minorHAnsi" w:eastAsia="Times New Roman" w:hAnsiTheme="minorHAnsi" w:cstheme="minorHAnsi"/>
          <w:color w:val="222222"/>
          <w:sz w:val="28"/>
          <w:szCs w:val="28"/>
          <w:lang w:eastAsia="el-GR"/>
        </w:rPr>
        <w:t xml:space="preserve">χρηστής δημοσιονομικής διαχείρισης. Η ενίσχυση των υπηρεσιών αυτών λειτουργεί πολλαπλασιαστικά τόσο για τα έσοδα του ΤΓΚ όσο και για την αξιοπιστία του </w:t>
      </w:r>
      <w:proofErr w:type="spellStart"/>
      <w:r w:rsidRPr="004465D0">
        <w:rPr>
          <w:rFonts w:asciiTheme="minorHAnsi" w:eastAsia="Times New Roman" w:hAnsiTheme="minorHAnsi" w:cstheme="minorHAnsi"/>
          <w:color w:val="222222"/>
          <w:sz w:val="28"/>
          <w:szCs w:val="28"/>
          <w:lang w:eastAsia="el-GR"/>
        </w:rPr>
        <w:t>ΥπΑΑΤ</w:t>
      </w:r>
      <w:proofErr w:type="spellEnd"/>
      <w:r w:rsidRPr="004465D0">
        <w:rPr>
          <w:rFonts w:asciiTheme="minorHAnsi" w:eastAsia="Times New Roman" w:hAnsiTheme="minorHAnsi" w:cstheme="minorHAnsi"/>
          <w:color w:val="222222"/>
          <w:sz w:val="28"/>
          <w:szCs w:val="28"/>
          <w:lang w:eastAsia="el-GR"/>
        </w:rPr>
        <w:t xml:space="preserve"> συνολικά.</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 xml:space="preserve">Με βάση τα ανωτέρω, η ΠΟΓΕΔΥ προσδοκά ότι, στο πλαίσιο των αρμοδιοτήτων σας ως Προέδρου του ΤΓΚ και Γενικού Γραμματέα του </w:t>
      </w:r>
      <w:proofErr w:type="spellStart"/>
      <w:r w:rsidRPr="004465D0">
        <w:rPr>
          <w:rFonts w:asciiTheme="minorHAnsi" w:eastAsia="Times New Roman" w:hAnsiTheme="minorHAnsi" w:cstheme="minorHAnsi"/>
          <w:color w:val="222222"/>
          <w:sz w:val="28"/>
          <w:szCs w:val="28"/>
          <w:lang w:eastAsia="el-GR"/>
        </w:rPr>
        <w:t>ΥπΑΑΤ</w:t>
      </w:r>
      <w:proofErr w:type="spellEnd"/>
      <w:r w:rsidRPr="004465D0">
        <w:rPr>
          <w:rFonts w:asciiTheme="minorHAnsi" w:eastAsia="Times New Roman" w:hAnsiTheme="minorHAnsi" w:cstheme="minorHAnsi"/>
          <w:color w:val="222222"/>
          <w:sz w:val="28"/>
          <w:szCs w:val="28"/>
          <w:lang w:eastAsia="el-GR"/>
        </w:rPr>
        <w:t>, θα δοθεί προτεραιότητα στην ενίσχυση του ελεγκτικού και λοιπού έργου των Υπηρεσιών μέσω της χρηματοδότησης προμήθειας του απαραίτητου εξοπλισμού και των μέσων που συνδέονται άμεσα με τα ανταποδοτικά έσοδα του Ταμείου. Στην περίπτωση δε που τα χρήματα δεν επαρκούν, θα πρέπει να εξεταστεί η αξιοποίηση μέρους του αποθεματικού για την κάλυψη κρίσιμων λειτουργικών αναγκών των γεωτεχνικών υπηρεσιών και εφόσον τα ανωτέρω καλυφθούν επαρκώς, στη διερεύνηση περιθωρίων για πρόσθετες αναπτυξιακές παρεμβάσεις, στο πλαίσιο της πολιτικής καθοδήγησης της ηγεσίας του Υπουργείου.</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 xml:space="preserve">Η Ομοσπονδία μας δεν προκαταλαμβάνει αποφάσεις ούτε υποκαθιστά την πολιτική ηγεσία. Αντιθέτως, θεωρεί ότι η σαφής αποτύπωση των πραγματικών αναγκών και των θεσμικών ορίων συνιστά συμβολή σε έναν τεκμηριωμένο και αποτελεσματικό σχεδιασμό, προς όφελος τόσο του Ταμείου όσο και του </w:t>
      </w:r>
      <w:proofErr w:type="spellStart"/>
      <w:r w:rsidRPr="004465D0">
        <w:rPr>
          <w:rFonts w:asciiTheme="minorHAnsi" w:eastAsia="Times New Roman" w:hAnsiTheme="minorHAnsi" w:cstheme="minorHAnsi"/>
          <w:color w:val="222222"/>
          <w:sz w:val="28"/>
          <w:szCs w:val="28"/>
          <w:lang w:eastAsia="el-GR"/>
        </w:rPr>
        <w:t>ΥπΑΑΤ</w:t>
      </w:r>
      <w:proofErr w:type="spellEnd"/>
      <w:r w:rsidRPr="004465D0">
        <w:rPr>
          <w:rFonts w:asciiTheme="minorHAnsi" w:eastAsia="Times New Roman" w:hAnsiTheme="minorHAnsi" w:cstheme="minorHAnsi"/>
          <w:color w:val="222222"/>
          <w:sz w:val="28"/>
          <w:szCs w:val="28"/>
          <w:lang w:eastAsia="el-GR"/>
        </w:rPr>
        <w:t>.</w:t>
      </w:r>
    </w:p>
    <w:p w:rsidR="004465D0" w:rsidRPr="004465D0" w:rsidRDefault="004465D0" w:rsidP="004465D0">
      <w:pPr>
        <w:shd w:val="clear" w:color="auto" w:fill="FFFFFF"/>
        <w:spacing w:after="120" w:line="275" w:lineRule="atLeast"/>
        <w:ind w:firstLine="426"/>
        <w:jc w:val="both"/>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Η ΠΟΓΕΔΥ παραμένει στη διάθεσή σας για κάθε περαιτέρω θεσμική συζήτηση και θα παρακολουθεί με ιδιαίτερο ενδιαφέρον τον τρόπο με τον οποίο θα ιεραρχηθούν οι σχετικές επιλογές στο επόμενο διάστημα.</w:t>
      </w:r>
    </w:p>
    <w:p w:rsidR="004465D0" w:rsidRPr="004465D0" w:rsidRDefault="004465D0" w:rsidP="004465D0">
      <w:pPr>
        <w:shd w:val="clear" w:color="auto" w:fill="FFFFFF"/>
        <w:spacing w:after="120" w:line="275" w:lineRule="atLeast"/>
        <w:ind w:firstLine="426"/>
        <w:rPr>
          <w:rFonts w:asciiTheme="minorHAnsi" w:eastAsia="Times New Roman" w:hAnsiTheme="minorHAnsi" w:cstheme="minorHAnsi"/>
          <w:color w:val="222222"/>
          <w:sz w:val="28"/>
          <w:szCs w:val="28"/>
          <w:lang w:eastAsia="el-GR"/>
        </w:rPr>
      </w:pPr>
      <w:r w:rsidRPr="004465D0">
        <w:rPr>
          <w:rFonts w:asciiTheme="minorHAnsi" w:eastAsia="Times New Roman" w:hAnsiTheme="minorHAnsi" w:cstheme="minorHAnsi"/>
          <w:color w:val="222222"/>
          <w:sz w:val="28"/>
          <w:szCs w:val="28"/>
          <w:lang w:eastAsia="el-GR"/>
        </w:rPr>
        <w:t>Με εκτίμηση,</w:t>
      </w:r>
    </w:p>
    <w:p w:rsidR="009A4012" w:rsidRPr="009A4012" w:rsidRDefault="009A4012" w:rsidP="009A4012">
      <w:pPr>
        <w:shd w:val="clear" w:color="auto" w:fill="FFFFFF"/>
        <w:spacing w:after="120" w:line="275" w:lineRule="atLeast"/>
        <w:ind w:firstLine="426"/>
        <w:rPr>
          <w:rFonts w:asciiTheme="minorHAnsi" w:eastAsia="Times New Roman" w:hAnsiTheme="minorHAnsi" w:cstheme="minorHAnsi"/>
          <w:color w:val="222222"/>
          <w:sz w:val="28"/>
          <w:szCs w:val="28"/>
          <w:lang w:eastAsia="el-GR"/>
        </w:rPr>
      </w:pPr>
      <w:r w:rsidRPr="009A4012">
        <w:rPr>
          <w:rFonts w:asciiTheme="minorHAnsi" w:eastAsia="Times New Roman" w:hAnsiTheme="minorHAnsi" w:cstheme="minorHAnsi"/>
          <w:color w:val="222222"/>
          <w:sz w:val="28"/>
          <w:szCs w:val="28"/>
          <w:lang w:eastAsia="el-GR"/>
        </w:rPr>
        <w:t>Με τιμή,</w:t>
      </w:r>
      <w:r w:rsidRPr="009A4012">
        <w:rPr>
          <w:rFonts w:asciiTheme="minorHAnsi" w:eastAsia="Times New Roman" w:hAnsiTheme="minorHAnsi" w:cstheme="minorHAnsi"/>
          <w:color w:val="222222"/>
          <w:sz w:val="28"/>
          <w:szCs w:val="28"/>
          <w:lang w:eastAsia="el-GR"/>
        </w:rPr>
        <w:br/>
        <w:t>Για το Διοικητικό Συμβούλιο της ΠΟΓΕΔΥ</w:t>
      </w:r>
    </w:p>
    <w:p w:rsidR="003111D6" w:rsidRDefault="003111D6" w:rsidP="00142D31">
      <w:pPr>
        <w:spacing w:after="0" w:line="360" w:lineRule="atLeast"/>
        <w:jc w:val="center"/>
        <w:textAlignment w:val="baseline"/>
        <w:rPr>
          <w:rFonts w:ascii="Tahoma" w:eastAsia="Times New Roman" w:hAnsi="Tahoma" w:cs="Tahoma"/>
          <w:b/>
          <w:bCs/>
          <w:sz w:val="26"/>
          <w:szCs w:val="26"/>
          <w:bdr w:val="none" w:sz="0" w:space="0" w:color="auto" w:frame="1"/>
          <w:lang w:eastAsia="el-GR"/>
        </w:rPr>
      </w:pPr>
    </w:p>
    <w:p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rsidR="003111D6" w:rsidRDefault="00151A84" w:rsidP="00151A84">
      <w:pPr>
        <w:spacing w:after="0" w:line="360" w:lineRule="atLeast"/>
        <w:jc w:val="both"/>
        <w:textAlignment w:val="baseline"/>
        <w:rPr>
          <w:rFonts w:ascii="Tahoma" w:eastAsia="Times New Roman" w:hAnsi="Tahoma" w:cs="Tahoma"/>
          <w:b/>
          <w:bCs/>
          <w:sz w:val="26"/>
          <w:szCs w:val="26"/>
          <w:bdr w:val="none" w:sz="0" w:space="0" w:color="auto" w:frame="1"/>
          <w:lang w:eastAsia="el-GR"/>
        </w:rPr>
      </w:pPr>
      <w:r>
        <w:rPr>
          <w:rFonts w:ascii="Tahoma" w:eastAsia="Times New Roman" w:hAnsi="Tahoma" w:cs="Tahoma"/>
          <w:b/>
          <w:bCs/>
          <w:noProof/>
          <w:sz w:val="26"/>
          <w:szCs w:val="26"/>
          <w:lang w:eastAsia="el-GR"/>
        </w:rPr>
        <w:drawing>
          <wp:anchor distT="0" distB="0" distL="114300" distR="114300" simplePos="0" relativeHeight="251659264" behindDoc="0" locked="0" layoutInCell="1" allowOverlap="1">
            <wp:simplePos x="0" y="0"/>
            <wp:positionH relativeFrom="margin">
              <wp:posOffset>2325370</wp:posOffset>
            </wp:positionH>
            <wp:positionV relativeFrom="margin">
              <wp:posOffset>7622540</wp:posOffset>
            </wp:positionV>
            <wp:extent cx="1254125" cy="1123950"/>
            <wp:effectExtent l="0" t="0" r="0" b="0"/>
            <wp:wrapSquare wrapText="bothSides"/>
            <wp:docPr id="2"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4125" cy="1123950"/>
                    </a:xfrm>
                    <a:prstGeom prst="rect">
                      <a:avLst/>
                    </a:prstGeom>
                    <a:noFill/>
                    <a:ln>
                      <a:noFill/>
                    </a:ln>
                  </pic:spPr>
                </pic:pic>
              </a:graphicData>
            </a:graphic>
          </wp:anchor>
        </w:drawing>
      </w:r>
      <w:r>
        <w:rPr>
          <w:rFonts w:ascii="Tahoma" w:eastAsia="Times New Roman" w:hAnsi="Tahoma" w:cs="Tahoma"/>
          <w:b/>
          <w:bCs/>
          <w:sz w:val="26"/>
          <w:szCs w:val="26"/>
          <w:bdr w:val="none" w:sz="0" w:space="0" w:color="auto" w:frame="1"/>
          <w:lang w:eastAsia="el-GR"/>
        </w:rPr>
        <w:t xml:space="preserve">                      Ο </w:t>
      </w:r>
      <w:r w:rsidR="003111D6" w:rsidRPr="00D203CC">
        <w:rPr>
          <w:rFonts w:ascii="Tahoma" w:eastAsia="Times New Roman" w:hAnsi="Tahoma" w:cs="Tahoma"/>
          <w:b/>
          <w:bCs/>
          <w:sz w:val="26"/>
          <w:szCs w:val="26"/>
          <w:bdr w:val="none" w:sz="0" w:space="0" w:color="auto" w:frame="1"/>
          <w:lang w:eastAsia="el-GR"/>
        </w:rPr>
        <w:t>ΠΡΟΕΔΡΟΣ                                        Ο ΓΕΝΙΚΟΣ ΓΡΑΜΜΑΤΕΑΣ</w:t>
      </w:r>
    </w:p>
    <w:p w:rsidR="003111D6"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rsidR="003111D6"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rsidR="007D05CB" w:rsidRPr="00C63D3F" w:rsidRDefault="003111D6" w:rsidP="00151A84">
      <w:pPr>
        <w:spacing w:after="0" w:line="360" w:lineRule="atLeast"/>
        <w:ind w:firstLine="567"/>
        <w:jc w:val="both"/>
        <w:textAlignment w:val="baseline"/>
        <w:rPr>
          <w:rFonts w:ascii="Tahoma" w:eastAsia="Times New Roman" w:hAnsi="Tahoma" w:cs="Tahoma"/>
          <w:b/>
          <w:bCs/>
          <w:sz w:val="24"/>
          <w:szCs w:val="24"/>
          <w:bdr w:val="none" w:sz="0" w:space="0" w:color="auto" w:frame="1"/>
          <w:lang w:eastAsia="el-GR"/>
        </w:rPr>
      </w:pPr>
      <w:r w:rsidRPr="00D203CC">
        <w:rPr>
          <w:rFonts w:ascii="Tahoma" w:eastAsia="Times New Roman" w:hAnsi="Tahoma" w:cs="Tahoma"/>
          <w:b/>
          <w:bCs/>
          <w:sz w:val="26"/>
          <w:szCs w:val="26"/>
          <w:bdr w:val="none" w:sz="0" w:space="0" w:color="auto" w:frame="1"/>
          <w:lang w:eastAsia="el-GR"/>
        </w:rPr>
        <w:t>ΝΙΚΟΛΑΟΣ</w:t>
      </w:r>
      <w:r w:rsidR="0075652E" w:rsidRPr="00526E83">
        <w:rPr>
          <w:rFonts w:ascii="Tahoma" w:eastAsia="Times New Roman" w:hAnsi="Tahoma" w:cs="Tahoma"/>
          <w:b/>
          <w:bCs/>
          <w:sz w:val="26"/>
          <w:szCs w:val="26"/>
          <w:bdr w:val="none" w:sz="0" w:space="0" w:color="auto" w:frame="1"/>
          <w:lang w:eastAsia="el-GR"/>
        </w:rPr>
        <w:t xml:space="preserve"> </w:t>
      </w:r>
      <w:r>
        <w:rPr>
          <w:rFonts w:ascii="Tahoma" w:eastAsia="Times New Roman" w:hAnsi="Tahoma" w:cs="Tahoma"/>
          <w:b/>
          <w:bCs/>
          <w:sz w:val="26"/>
          <w:szCs w:val="26"/>
          <w:bdr w:val="none" w:sz="0" w:space="0" w:color="auto" w:frame="1"/>
          <w:lang w:eastAsia="el-GR"/>
        </w:rPr>
        <w:t xml:space="preserve">ΚΑΚΑΒΑΣ                     </w:t>
      </w:r>
      <w:r w:rsidRPr="00D203CC">
        <w:rPr>
          <w:rFonts w:ascii="Tahoma" w:eastAsia="Times New Roman" w:hAnsi="Tahoma" w:cs="Tahoma"/>
          <w:b/>
          <w:bCs/>
          <w:sz w:val="26"/>
          <w:szCs w:val="26"/>
          <w:bdr w:val="none" w:sz="0" w:space="0" w:color="auto" w:frame="1"/>
          <w:lang w:eastAsia="el-GR"/>
        </w:rPr>
        <w:t xml:space="preserve"> ΣΠΥΡΙΔΩΝ ΚΑΤΣΙΠΟΔΑ</w:t>
      </w:r>
      <w:r w:rsidR="00C63D3F">
        <w:rPr>
          <w:rFonts w:ascii="Tahoma" w:eastAsia="Times New Roman" w:hAnsi="Tahoma" w:cs="Tahoma"/>
          <w:b/>
          <w:bCs/>
          <w:sz w:val="26"/>
          <w:szCs w:val="26"/>
          <w:bdr w:val="none" w:sz="0" w:space="0" w:color="auto" w:frame="1"/>
          <w:lang w:eastAsia="el-GR"/>
        </w:rPr>
        <w:t>Σ</w:t>
      </w:r>
    </w:p>
    <w:p w:rsidR="002453AC" w:rsidRDefault="002453AC" w:rsidP="00151A84">
      <w:pPr>
        <w:shd w:val="clear" w:color="auto" w:fill="FFFFFF"/>
        <w:spacing w:after="160" w:line="164" w:lineRule="atLeast"/>
        <w:jc w:val="both"/>
        <w:rPr>
          <w:rFonts w:ascii="Times New Roman" w:eastAsia="Times New Roman" w:hAnsi="Times New Roman"/>
          <w:color w:val="222222"/>
          <w:sz w:val="32"/>
          <w:szCs w:val="32"/>
          <w:lang w:eastAsia="el-GR"/>
        </w:rPr>
      </w:pPr>
    </w:p>
    <w:p w:rsidR="00842E46" w:rsidRPr="004227E0" w:rsidRDefault="00842E46" w:rsidP="004227E0">
      <w:pPr>
        <w:shd w:val="clear" w:color="auto" w:fill="FFFFFF"/>
        <w:spacing w:after="160" w:line="164" w:lineRule="atLeast"/>
        <w:ind w:firstLine="720"/>
        <w:jc w:val="both"/>
        <w:rPr>
          <w:rFonts w:eastAsia="Times New Roman" w:cs="Calibri"/>
          <w:color w:val="222222"/>
          <w:sz w:val="28"/>
          <w:szCs w:val="28"/>
          <w:lang w:eastAsia="el-GR"/>
        </w:rPr>
      </w:pPr>
    </w:p>
    <w:sectPr w:rsidR="00842E46" w:rsidRPr="004227E0" w:rsidSect="00CB2006">
      <w:pgSz w:w="11906" w:h="16838"/>
      <w:pgMar w:top="709"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9">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6">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9">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2"/>
  </w:num>
  <w:num w:numId="3">
    <w:abstractNumId w:val="14"/>
  </w:num>
  <w:num w:numId="4">
    <w:abstractNumId w:val="15"/>
  </w:num>
  <w:num w:numId="5">
    <w:abstractNumId w:val="19"/>
  </w:num>
  <w:num w:numId="6">
    <w:abstractNumId w:val="18"/>
  </w:num>
  <w:num w:numId="7">
    <w:abstractNumId w:val="8"/>
  </w:num>
  <w:num w:numId="8">
    <w:abstractNumId w:val="17"/>
  </w:num>
  <w:num w:numId="9">
    <w:abstractNumId w:val="5"/>
  </w:num>
  <w:num w:numId="10">
    <w:abstractNumId w:val="23"/>
  </w:num>
  <w:num w:numId="11">
    <w:abstractNumId w:val="4"/>
  </w:num>
  <w:num w:numId="12">
    <w:abstractNumId w:val="1"/>
  </w:num>
  <w:num w:numId="13">
    <w:abstractNumId w:val="11"/>
  </w:num>
  <w:num w:numId="14">
    <w:abstractNumId w:val="13"/>
  </w:num>
  <w:num w:numId="15">
    <w:abstractNumId w:val="7"/>
  </w:num>
  <w:num w:numId="16">
    <w:abstractNumId w:val="12"/>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265"/>
    <w:rsid w:val="000033AB"/>
    <w:rsid w:val="00005E3E"/>
    <w:rsid w:val="000078D6"/>
    <w:rsid w:val="00021220"/>
    <w:rsid w:val="0002270C"/>
    <w:rsid w:val="00037894"/>
    <w:rsid w:val="00041FD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42D31"/>
    <w:rsid w:val="00144D11"/>
    <w:rsid w:val="00150AA2"/>
    <w:rsid w:val="00151A84"/>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453AC"/>
    <w:rsid w:val="0027531B"/>
    <w:rsid w:val="002778C0"/>
    <w:rsid w:val="002A7D7B"/>
    <w:rsid w:val="002B0CEE"/>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335A6"/>
    <w:rsid w:val="00445A88"/>
    <w:rsid w:val="004460CE"/>
    <w:rsid w:val="004465D0"/>
    <w:rsid w:val="00454FAC"/>
    <w:rsid w:val="00455915"/>
    <w:rsid w:val="00455ED4"/>
    <w:rsid w:val="004665C8"/>
    <w:rsid w:val="00490F12"/>
    <w:rsid w:val="00491DD6"/>
    <w:rsid w:val="004A27D5"/>
    <w:rsid w:val="004B0A48"/>
    <w:rsid w:val="004B2B6C"/>
    <w:rsid w:val="004B4C8A"/>
    <w:rsid w:val="004C50CA"/>
    <w:rsid w:val="004C60ED"/>
    <w:rsid w:val="004D215B"/>
    <w:rsid w:val="004F3D57"/>
    <w:rsid w:val="005054EA"/>
    <w:rsid w:val="00513CEF"/>
    <w:rsid w:val="00526E83"/>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B7F73"/>
    <w:rsid w:val="006D01AF"/>
    <w:rsid w:val="006E31C1"/>
    <w:rsid w:val="006F1A94"/>
    <w:rsid w:val="006F5222"/>
    <w:rsid w:val="00714FDB"/>
    <w:rsid w:val="00716E70"/>
    <w:rsid w:val="007204C9"/>
    <w:rsid w:val="00723F09"/>
    <w:rsid w:val="00733ECD"/>
    <w:rsid w:val="00736082"/>
    <w:rsid w:val="00737453"/>
    <w:rsid w:val="00751DCA"/>
    <w:rsid w:val="0075652E"/>
    <w:rsid w:val="007639F1"/>
    <w:rsid w:val="00773BA0"/>
    <w:rsid w:val="0077413F"/>
    <w:rsid w:val="007759AC"/>
    <w:rsid w:val="00776D1B"/>
    <w:rsid w:val="00787609"/>
    <w:rsid w:val="007A7482"/>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7EC7"/>
    <w:rsid w:val="009C6A34"/>
    <w:rsid w:val="009D38D8"/>
    <w:rsid w:val="009F4164"/>
    <w:rsid w:val="00A16046"/>
    <w:rsid w:val="00A371D8"/>
    <w:rsid w:val="00A37EAC"/>
    <w:rsid w:val="00A423B3"/>
    <w:rsid w:val="00A45302"/>
    <w:rsid w:val="00A463BF"/>
    <w:rsid w:val="00A52A47"/>
    <w:rsid w:val="00A607E0"/>
    <w:rsid w:val="00A65F17"/>
    <w:rsid w:val="00A665FA"/>
    <w:rsid w:val="00A720C1"/>
    <w:rsid w:val="00A73A7C"/>
    <w:rsid w:val="00A863B9"/>
    <w:rsid w:val="00A86B7D"/>
    <w:rsid w:val="00A90934"/>
    <w:rsid w:val="00AA5765"/>
    <w:rsid w:val="00AA5E08"/>
    <w:rsid w:val="00AB599F"/>
    <w:rsid w:val="00AB6788"/>
    <w:rsid w:val="00AE163F"/>
    <w:rsid w:val="00B01FB1"/>
    <w:rsid w:val="00B0709A"/>
    <w:rsid w:val="00B109A1"/>
    <w:rsid w:val="00B4263C"/>
    <w:rsid w:val="00B5059B"/>
    <w:rsid w:val="00B557DD"/>
    <w:rsid w:val="00B63E39"/>
    <w:rsid w:val="00B67672"/>
    <w:rsid w:val="00B82BF4"/>
    <w:rsid w:val="00B962D4"/>
    <w:rsid w:val="00BA536E"/>
    <w:rsid w:val="00BC193A"/>
    <w:rsid w:val="00BC37C2"/>
    <w:rsid w:val="00BC642A"/>
    <w:rsid w:val="00BD026A"/>
    <w:rsid w:val="00BD3DA1"/>
    <w:rsid w:val="00BE4278"/>
    <w:rsid w:val="00BE5842"/>
    <w:rsid w:val="00BF3665"/>
    <w:rsid w:val="00C02E4C"/>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B2006"/>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D6481"/>
    <w:rsid w:val="00DE2ED7"/>
    <w:rsid w:val="00DE5CBE"/>
    <w:rsid w:val="00DF5121"/>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3510"/>
    <w:rsid w:val="00F55F39"/>
    <w:rsid w:val="00F704A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548489538">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7A64-6F88-4F9C-ADB8-A8E3D7D2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634</Words>
  <Characters>3428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17</cp:revision>
  <cp:lastPrinted>2026-01-09T07:42:00Z</cp:lastPrinted>
  <dcterms:created xsi:type="dcterms:W3CDTF">2025-12-22T20:29:00Z</dcterms:created>
  <dcterms:modified xsi:type="dcterms:W3CDTF">2026-01-28T08:06:00Z</dcterms:modified>
</cp:coreProperties>
</file>