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77"/>
      </w:tblGrid>
      <w:tr w:rsidR="00FA6B32" w:rsidRPr="000E1A57" w:rsidTr="00E35C02">
        <w:trPr>
          <w:trHeight w:val="1809"/>
          <w:jc w:val="center"/>
        </w:trPr>
        <w:tc>
          <w:tcPr>
            <w:tcW w:w="10077" w:type="dxa"/>
          </w:tcPr>
          <w:p w:rsidR="00674275"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E35C02" w:rsidRPr="006239FB">
              <w:rPr>
                <w:rFonts w:ascii="Times New Roman" w:hAnsi="Times New Roman"/>
                <w:b/>
              </w:rPr>
              <w:t xml:space="preserve"> </w:t>
            </w:r>
            <w:r w:rsidRPr="00B00F7C">
              <w:rPr>
                <w:rFonts w:ascii="Times New Roman" w:hAnsi="Times New Roman"/>
                <w:b/>
              </w:rPr>
              <w:t>ΟΜΟΣΠΟΝΔΙΑ</w:t>
            </w:r>
            <w:r w:rsidR="00E35C02" w:rsidRPr="006239FB">
              <w:rPr>
                <w:rFonts w:ascii="Times New Roman" w:hAnsi="Times New Roman"/>
                <w:b/>
              </w:rPr>
              <w:t xml:space="preserve"> </w:t>
            </w:r>
            <w:r w:rsidRPr="00B00F7C">
              <w:rPr>
                <w:rFonts w:ascii="Times New Roman" w:hAnsi="Times New Roman"/>
                <w:b/>
              </w:rPr>
              <w:t>ΓΕΩΤΕΧΝΙΚΩΝ</w:t>
            </w:r>
            <w:r w:rsidR="00E35C02" w:rsidRPr="006239FB">
              <w:rPr>
                <w:rFonts w:ascii="Times New Roman" w:hAnsi="Times New Roman"/>
                <w:b/>
              </w:rPr>
              <w:t xml:space="preserve"> </w:t>
            </w:r>
            <w:r w:rsidRPr="00B00F7C">
              <w:rPr>
                <w:rFonts w:ascii="Times New Roman" w:hAnsi="Times New Roman"/>
                <w:b/>
              </w:rPr>
              <w:t>ΔΗΜΟΣΙΩΝ</w:t>
            </w:r>
            <w:r w:rsidR="00E35C02" w:rsidRPr="006239FB">
              <w:rPr>
                <w:rFonts w:ascii="Times New Roman" w:hAnsi="Times New Roman"/>
                <w:b/>
              </w:rPr>
              <w:t xml:space="preserve"> </w:t>
            </w:r>
            <w:r w:rsidRPr="00B00F7C">
              <w:rPr>
                <w:rFonts w:ascii="Times New Roman" w:hAnsi="Times New Roman"/>
                <w:b/>
              </w:rPr>
              <w:t>ΥΠΑΛΛΗΛΩΝ</w:t>
            </w:r>
          </w:p>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rsidR="00FA6B32" w:rsidRPr="006239FB" w:rsidRDefault="000E1A57" w:rsidP="000B1E2B">
            <w:pPr>
              <w:spacing w:after="0" w:line="240" w:lineRule="auto"/>
              <w:ind w:left="734" w:right="771"/>
              <w:jc w:val="center"/>
              <w:rPr>
                <w:rFonts w:ascii="Times New Roman" w:hAnsi="Times New Roman"/>
                <w:b/>
                <w:lang w:val="en-US"/>
              </w:rPr>
            </w:pPr>
            <w:hyperlink r:id="rId6" w:history="1">
              <w:r w:rsidR="00FA6B32" w:rsidRPr="00B00F7C">
                <w:rPr>
                  <w:rStyle w:val="-"/>
                  <w:rFonts w:ascii="Times New Roman" w:hAnsi="Times New Roman"/>
                  <w:b/>
                  <w:lang w:val="en-US"/>
                </w:rPr>
                <w:t>e</w:t>
              </w:r>
              <w:r w:rsidR="00FA6B32" w:rsidRPr="006239FB">
                <w:rPr>
                  <w:rStyle w:val="-"/>
                  <w:rFonts w:ascii="Times New Roman" w:hAnsi="Times New Roman"/>
                  <w:b/>
                  <w:lang w:val="en-US"/>
                </w:rPr>
                <w:t>-</w:t>
              </w:r>
              <w:r w:rsidR="00FA6B32" w:rsidRPr="00B00F7C">
                <w:rPr>
                  <w:rStyle w:val="-"/>
                  <w:rFonts w:ascii="Times New Roman" w:hAnsi="Times New Roman"/>
                  <w:b/>
                  <w:lang w:val="en-US"/>
                </w:rPr>
                <w:t>mail</w:t>
              </w:r>
              <w:r w:rsidR="00FA6B32" w:rsidRPr="006239FB">
                <w:rPr>
                  <w:rStyle w:val="-"/>
                  <w:rFonts w:ascii="Times New Roman" w:hAnsi="Times New Roman"/>
                  <w:b/>
                  <w:lang w:val="en-US"/>
                </w:rPr>
                <w:t xml:space="preserve"> : </w:t>
              </w:r>
              <w:r w:rsidR="00FA6B32" w:rsidRPr="00B00F7C">
                <w:rPr>
                  <w:rStyle w:val="-"/>
                  <w:rFonts w:ascii="Times New Roman" w:hAnsi="Times New Roman"/>
                  <w:b/>
                  <w:lang w:val="en-US"/>
                </w:rPr>
                <w:t>ax</w:t>
              </w:r>
              <w:r w:rsidR="00FA6B32" w:rsidRPr="006239FB">
                <w:rPr>
                  <w:rStyle w:val="-"/>
                  <w:rFonts w:ascii="Times New Roman" w:hAnsi="Times New Roman"/>
                  <w:b/>
                  <w:lang w:val="en-US"/>
                </w:rPr>
                <w:t>2</w:t>
              </w:r>
              <w:r w:rsidR="00FA6B32" w:rsidRPr="00B00F7C">
                <w:rPr>
                  <w:rStyle w:val="-"/>
                  <w:rFonts w:ascii="Times New Roman" w:hAnsi="Times New Roman"/>
                  <w:b/>
                  <w:lang w:val="en-US"/>
                </w:rPr>
                <w:t>u</w:t>
              </w:r>
              <w:r w:rsidR="00FA6B32" w:rsidRPr="006239FB">
                <w:rPr>
                  <w:rStyle w:val="-"/>
                  <w:rFonts w:ascii="Times New Roman" w:hAnsi="Times New Roman"/>
                  <w:b/>
                  <w:lang w:val="en-US"/>
                </w:rPr>
                <w:t>128@</w:t>
              </w:r>
              <w:r w:rsidR="00FA6B32" w:rsidRPr="00B00F7C">
                <w:rPr>
                  <w:rStyle w:val="-"/>
                  <w:rFonts w:ascii="Times New Roman" w:hAnsi="Times New Roman"/>
                  <w:b/>
                  <w:lang w:val="en-US"/>
                </w:rPr>
                <w:t>minagric</w:t>
              </w:r>
              <w:r w:rsidR="00FA6B32" w:rsidRPr="006239FB">
                <w:rPr>
                  <w:rStyle w:val="-"/>
                  <w:rFonts w:ascii="Times New Roman" w:hAnsi="Times New Roman"/>
                  <w:b/>
                  <w:lang w:val="en-US"/>
                </w:rPr>
                <w:t>.</w:t>
              </w:r>
              <w:r w:rsidR="00FA6B32" w:rsidRPr="00B00F7C">
                <w:rPr>
                  <w:rStyle w:val="-"/>
                  <w:rFonts w:ascii="Times New Roman" w:hAnsi="Times New Roman"/>
                  <w:b/>
                  <w:lang w:val="en-US"/>
                </w:rPr>
                <w:t>gr</w:t>
              </w:r>
            </w:hyperlink>
          </w:p>
        </w:tc>
      </w:tr>
    </w:tbl>
    <w:p w:rsidR="00FA6B32" w:rsidRPr="00F775C1" w:rsidRDefault="00E35C02" w:rsidP="00B87136">
      <w:pPr>
        <w:spacing w:before="80"/>
        <w:ind w:left="5954"/>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B87136">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Pr>
          <w:rFonts w:ascii="Times New Roman" w:hAnsi="Times New Roman"/>
          <w:b/>
          <w:color w:val="221F1F"/>
          <w:w w:val="80"/>
          <w:sz w:val="28"/>
          <w:szCs w:val="28"/>
        </w:rPr>
        <w:t>2</w:t>
      </w:r>
      <w:r w:rsidR="000E1A57">
        <w:rPr>
          <w:rFonts w:ascii="Times New Roman" w:hAnsi="Times New Roman"/>
          <w:b/>
          <w:color w:val="221F1F"/>
          <w:w w:val="80"/>
          <w:sz w:val="28"/>
          <w:szCs w:val="28"/>
        </w:rPr>
        <w:t>7</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rsidR="000E1A57" w:rsidRDefault="000E1A57" w:rsidP="00E35C02">
      <w:pPr>
        <w:shd w:val="clear" w:color="auto" w:fill="FFFFFF"/>
        <w:spacing w:line="235" w:lineRule="atLeast"/>
        <w:jc w:val="both"/>
      </w:pPr>
      <w:r>
        <w:rPr>
          <w:rFonts w:ascii="Calibri" w:hAnsi="Calibri" w:cs="Calibri"/>
          <w:b/>
          <w:bCs/>
          <w:color w:val="222222"/>
          <w:shd w:val="clear" w:color="auto" w:fill="FFFFFF"/>
        </w:rPr>
        <w:t>Βοσκότοποι χωρίς ζώα και έλεγχοι χωρίς ελέγχους: ποιος παίζει με το δημόσιο χρήμα;</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t>Η ΠΟΓΕΔΥ καταγγέλλει με τον πλέον κατηγορηματικό τρόπο τις σοβαρές αναφορές που έρχονται στο φως σχετικά με την εφαρμογή της νέας Υπουργικής Απόφασης για τους βοσκοτόπους, σύμφωνα με τις οποίες φέρεται να πραγματοποιήθηκε κατανομή βοσκοτόπων σε ανύπαρκτα ή εικονικά ζώα το προηγούμενο χρονικό διάστημα. Οι πρακτικές αυτές δεν παραπέμπουν απλώς σε διοικητικές αστοχίες, αλλά σε συνειδητές επιλογές επιλεκτικής μεταχείρισης, με προφανή πολιτικό αποτύπωμα και ξεκάθαρα δύο μέτρα και δύο σταθμά.</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t>Εφόσον τα καταγγελλόμενα ισχύουν, δεν μιλάμε για τεχνικό λάθος ή γραφειοκρατική δυσλειτουργία. Μιλάμε για ευθεία υπονόμευση της νομιμότητας, για κατάλυση της αρχής της ισονομίας και για βαρύ πλήγμα στην αξιοπιστία του συστήματος των κοινοτικών ενισχύσεων. Δεν μπορεί σε ένα κράτος δικαίου κάποιοι παραγωγοί να εξοντώνονται από ελέγχους και άλλοι να «βαφτίζονται» κτηνοτρόφοι με ανύπαρκτα κοπάδια, μέσω «διοικητικών ακροβασιών» που προσβάλλουν κάθε έννοια σοβαρότητας.</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t>Η ΠΟΓΕΔΥ θέτει ανοιχτά και δημόσια τα εξής ερωτήματα, στα οποία η ΑΑΔΕ οφείλει άμεσες απαντήσεις:</w:t>
      </w:r>
    </w:p>
    <w:p w:rsidR="000E1A57" w:rsidRPr="000E1A57" w:rsidRDefault="000E1A57" w:rsidP="000E1A57">
      <w:pPr>
        <w:shd w:val="clear" w:color="auto" w:fill="FFFFFF"/>
        <w:spacing w:after="0" w:line="235" w:lineRule="atLeast"/>
        <w:ind w:left="720"/>
        <w:jc w:val="both"/>
        <w:rPr>
          <w:rFonts w:ascii="Calibri" w:eastAsia="Times New Roman" w:hAnsi="Calibri" w:cs="Calibri"/>
          <w:color w:val="222222"/>
          <w:kern w:val="0"/>
          <w:sz w:val="22"/>
          <w:szCs w:val="22"/>
          <w:lang w:eastAsia="el-GR"/>
        </w:rPr>
      </w:pPr>
      <w:r w:rsidRPr="000E1A57">
        <w:rPr>
          <w:rFonts w:ascii="Symbol" w:eastAsia="Times New Roman" w:hAnsi="Symbol" w:cs="Calibri"/>
          <w:color w:val="222222"/>
          <w:kern w:val="0"/>
          <w:lang w:eastAsia="el-GR"/>
        </w:rPr>
        <w:t></w:t>
      </w:r>
      <w:r w:rsidRPr="000E1A57">
        <w:rPr>
          <w:rFonts w:ascii="Times New Roman" w:eastAsia="Times New Roman" w:hAnsi="Times New Roman"/>
          <w:color w:val="222222"/>
          <w:kern w:val="0"/>
          <w:sz w:val="14"/>
          <w:szCs w:val="14"/>
          <w:lang w:eastAsia="el-GR"/>
        </w:rPr>
        <w:t>        </w:t>
      </w:r>
      <w:r w:rsidRPr="000E1A57">
        <w:rPr>
          <w:rFonts w:ascii="Calibri" w:eastAsia="Times New Roman" w:hAnsi="Calibri" w:cs="Calibri"/>
          <w:color w:val="222222"/>
          <w:kern w:val="0"/>
          <w:lang w:eastAsia="el-GR"/>
        </w:rPr>
        <w:t xml:space="preserve">Πραγματοποιήθηκαν καθολικοί και ουσιαστικοί </w:t>
      </w:r>
      <w:proofErr w:type="spellStart"/>
      <w:r w:rsidRPr="000E1A57">
        <w:rPr>
          <w:rFonts w:ascii="Calibri" w:eastAsia="Times New Roman" w:hAnsi="Calibri" w:cs="Calibri"/>
          <w:color w:val="222222"/>
          <w:kern w:val="0"/>
          <w:lang w:eastAsia="el-GR"/>
        </w:rPr>
        <w:t>διασταυρωτικοί</w:t>
      </w:r>
      <w:proofErr w:type="spellEnd"/>
      <w:r w:rsidRPr="000E1A57">
        <w:rPr>
          <w:rFonts w:ascii="Calibri" w:eastAsia="Times New Roman" w:hAnsi="Calibri" w:cs="Calibri"/>
          <w:color w:val="222222"/>
          <w:kern w:val="0"/>
          <w:lang w:eastAsia="el-GR"/>
        </w:rPr>
        <w:t xml:space="preserve"> έλεγχοι από την αποκαλούμενη «διαφανή» ΑΑΔΕ για τιμολόγια γάλακτος, ζωοτροφών και λοιπά παραστατικά σε όλους ανεξαιρέτως όσους έλαβαν κατανομή βοσκοτόπων;</w:t>
      </w:r>
    </w:p>
    <w:p w:rsidR="000E1A57" w:rsidRPr="000E1A57" w:rsidRDefault="000E1A57" w:rsidP="000E1A57">
      <w:pPr>
        <w:shd w:val="clear" w:color="auto" w:fill="FFFFFF"/>
        <w:spacing w:after="0" w:line="235" w:lineRule="atLeast"/>
        <w:ind w:left="720"/>
        <w:jc w:val="both"/>
        <w:rPr>
          <w:rFonts w:ascii="Calibri" w:eastAsia="Times New Roman" w:hAnsi="Calibri" w:cs="Calibri"/>
          <w:color w:val="222222"/>
          <w:kern w:val="0"/>
          <w:sz w:val="22"/>
          <w:szCs w:val="22"/>
          <w:lang w:eastAsia="el-GR"/>
        </w:rPr>
      </w:pPr>
      <w:r w:rsidRPr="000E1A57">
        <w:rPr>
          <w:rFonts w:ascii="Symbol" w:eastAsia="Times New Roman" w:hAnsi="Symbol" w:cs="Calibri"/>
          <w:color w:val="222222"/>
          <w:kern w:val="0"/>
          <w:lang w:eastAsia="el-GR"/>
        </w:rPr>
        <w:t></w:t>
      </w:r>
      <w:r w:rsidRPr="000E1A57">
        <w:rPr>
          <w:rFonts w:ascii="Times New Roman" w:eastAsia="Times New Roman" w:hAnsi="Times New Roman"/>
          <w:color w:val="222222"/>
          <w:kern w:val="0"/>
          <w:sz w:val="14"/>
          <w:szCs w:val="14"/>
          <w:lang w:eastAsia="el-GR"/>
        </w:rPr>
        <w:t>        </w:t>
      </w:r>
      <w:r w:rsidRPr="000E1A57">
        <w:rPr>
          <w:rFonts w:ascii="Calibri" w:eastAsia="Times New Roman" w:hAnsi="Calibri" w:cs="Calibri"/>
          <w:color w:val="222222"/>
          <w:kern w:val="0"/>
          <w:lang w:eastAsia="el-GR"/>
        </w:rPr>
        <w:t>Με ποια αντικειμενικά και ισότιμα κριτήρια έγιναν οι κατανομές; Ελέγχθηκαν όλοι ή κάποιοι κρίθηκαν «απρόσβλητοι» λόγω πολιτικών ή άλλων διασυνδέσεων;</w:t>
      </w:r>
    </w:p>
    <w:p w:rsidR="000E1A57" w:rsidRPr="000E1A57" w:rsidRDefault="000E1A57" w:rsidP="000E1A57">
      <w:pPr>
        <w:shd w:val="clear" w:color="auto" w:fill="FFFFFF"/>
        <w:spacing w:line="235" w:lineRule="atLeast"/>
        <w:ind w:left="720"/>
        <w:jc w:val="both"/>
        <w:rPr>
          <w:rFonts w:ascii="Calibri" w:eastAsia="Times New Roman" w:hAnsi="Calibri" w:cs="Calibri"/>
          <w:color w:val="222222"/>
          <w:kern w:val="0"/>
          <w:sz w:val="22"/>
          <w:szCs w:val="22"/>
          <w:lang w:eastAsia="el-GR"/>
        </w:rPr>
      </w:pPr>
      <w:r w:rsidRPr="000E1A57">
        <w:rPr>
          <w:rFonts w:ascii="Symbol" w:eastAsia="Times New Roman" w:hAnsi="Symbol" w:cs="Calibri"/>
          <w:color w:val="222222"/>
          <w:kern w:val="0"/>
          <w:lang w:eastAsia="el-GR"/>
        </w:rPr>
        <w:t></w:t>
      </w:r>
      <w:r w:rsidRPr="000E1A57">
        <w:rPr>
          <w:rFonts w:ascii="Times New Roman" w:eastAsia="Times New Roman" w:hAnsi="Times New Roman"/>
          <w:color w:val="222222"/>
          <w:kern w:val="0"/>
          <w:sz w:val="14"/>
          <w:szCs w:val="14"/>
          <w:lang w:eastAsia="el-GR"/>
        </w:rPr>
        <w:t>        </w:t>
      </w:r>
      <w:r w:rsidRPr="000E1A57">
        <w:rPr>
          <w:rFonts w:ascii="Calibri" w:eastAsia="Times New Roman" w:hAnsi="Calibri" w:cs="Calibri"/>
          <w:color w:val="222222"/>
          <w:kern w:val="0"/>
          <w:lang w:eastAsia="el-GR"/>
        </w:rPr>
        <w:t>Εάν οι έλεγχοι δεν έγιναν, πώς τεκμηριώνεται η πραγματική κτηνοτροφική δραστηριότητα και πώς προστατεύεται το κοινοτικό χρήμα από καταχρηστικές πρακτικές;</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t>Η απουσία ουσιαστικών διασταυρώσεων δεν αποτελεί απλώς υπηρεσιακή αμέλεια. Αποτελεί βαθύ θεσμικό πρόβλημα, που αγγίζει τον πυρήνα της αξιοπιστίας και της ανεξαρτησίας των ελεγκτικών μηχανισμών. Όταν μια ανεξάρτητη αρχή εμφανίζεται επιλεκτικά «ανεξάρτητη», τότε το πρόβλημα δεν είναι διοικητικό, είναι καθαρά πολιτικό.</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lastRenderedPageBreak/>
        <w:t>Η ΠΟΓΕΔΥ απαιτεί άμεση, πλήρη και τεκμηριωμένη ενημέρωση:</w:t>
      </w:r>
    </w:p>
    <w:p w:rsidR="000E1A57" w:rsidRPr="000E1A57" w:rsidRDefault="000E1A57" w:rsidP="000E1A57">
      <w:pPr>
        <w:shd w:val="clear" w:color="auto" w:fill="FFFFFF"/>
        <w:spacing w:after="0" w:line="235" w:lineRule="atLeast"/>
        <w:ind w:left="720"/>
        <w:jc w:val="both"/>
        <w:rPr>
          <w:rFonts w:ascii="Calibri" w:eastAsia="Times New Roman" w:hAnsi="Calibri" w:cs="Calibri"/>
          <w:color w:val="222222"/>
          <w:kern w:val="0"/>
          <w:sz w:val="22"/>
          <w:szCs w:val="22"/>
          <w:lang w:eastAsia="el-GR"/>
        </w:rPr>
      </w:pPr>
      <w:r w:rsidRPr="000E1A57">
        <w:rPr>
          <w:rFonts w:ascii="Symbol" w:eastAsia="Times New Roman" w:hAnsi="Symbol" w:cs="Calibri"/>
          <w:color w:val="222222"/>
          <w:kern w:val="0"/>
          <w:lang w:eastAsia="el-GR"/>
        </w:rPr>
        <w:t></w:t>
      </w:r>
      <w:r w:rsidRPr="000E1A57">
        <w:rPr>
          <w:rFonts w:ascii="Times New Roman" w:eastAsia="Times New Roman" w:hAnsi="Times New Roman"/>
          <w:color w:val="222222"/>
          <w:kern w:val="0"/>
          <w:sz w:val="14"/>
          <w:szCs w:val="14"/>
          <w:lang w:eastAsia="el-GR"/>
        </w:rPr>
        <w:t>         </w:t>
      </w:r>
      <w:r w:rsidRPr="000E1A57">
        <w:rPr>
          <w:rFonts w:ascii="Calibri" w:eastAsia="Times New Roman" w:hAnsi="Calibri" w:cs="Calibri"/>
          <w:color w:val="222222"/>
          <w:kern w:val="0"/>
          <w:lang w:eastAsia="el-GR"/>
        </w:rPr>
        <w:t>για τα πραγματικά κριτήρια και τις διαδικασίες κατανομής βοσκοτόπων,</w:t>
      </w:r>
    </w:p>
    <w:p w:rsidR="000E1A57" w:rsidRPr="000E1A57" w:rsidRDefault="000E1A57" w:rsidP="000E1A57">
      <w:pPr>
        <w:shd w:val="clear" w:color="auto" w:fill="FFFFFF"/>
        <w:spacing w:after="0" w:line="235" w:lineRule="atLeast"/>
        <w:ind w:left="720"/>
        <w:jc w:val="both"/>
        <w:rPr>
          <w:rFonts w:ascii="Calibri" w:eastAsia="Times New Roman" w:hAnsi="Calibri" w:cs="Calibri"/>
          <w:color w:val="222222"/>
          <w:kern w:val="0"/>
          <w:sz w:val="22"/>
          <w:szCs w:val="22"/>
          <w:lang w:eastAsia="el-GR"/>
        </w:rPr>
      </w:pPr>
      <w:r w:rsidRPr="000E1A57">
        <w:rPr>
          <w:rFonts w:ascii="Symbol" w:eastAsia="Times New Roman" w:hAnsi="Symbol" w:cs="Calibri"/>
          <w:color w:val="222222"/>
          <w:kern w:val="0"/>
          <w:lang w:eastAsia="el-GR"/>
        </w:rPr>
        <w:t></w:t>
      </w:r>
      <w:r w:rsidRPr="000E1A57">
        <w:rPr>
          <w:rFonts w:ascii="Times New Roman" w:eastAsia="Times New Roman" w:hAnsi="Times New Roman"/>
          <w:color w:val="222222"/>
          <w:kern w:val="0"/>
          <w:sz w:val="14"/>
          <w:szCs w:val="14"/>
          <w:lang w:eastAsia="el-GR"/>
        </w:rPr>
        <w:t>         </w:t>
      </w:r>
      <w:r w:rsidRPr="000E1A57">
        <w:rPr>
          <w:rFonts w:ascii="Calibri" w:eastAsia="Times New Roman" w:hAnsi="Calibri" w:cs="Calibri"/>
          <w:color w:val="222222"/>
          <w:kern w:val="0"/>
          <w:lang w:eastAsia="el-GR"/>
        </w:rPr>
        <w:t>για τους ελέγχους που πραγματοποιήθηκαν ή παραλείφθηκαν,</w:t>
      </w:r>
    </w:p>
    <w:p w:rsidR="000E1A57" w:rsidRPr="000E1A57" w:rsidRDefault="000E1A57" w:rsidP="000E1A57">
      <w:pPr>
        <w:shd w:val="clear" w:color="auto" w:fill="FFFFFF"/>
        <w:spacing w:line="235" w:lineRule="atLeast"/>
        <w:ind w:left="720"/>
        <w:jc w:val="both"/>
        <w:rPr>
          <w:rFonts w:ascii="Calibri" w:eastAsia="Times New Roman" w:hAnsi="Calibri" w:cs="Calibri"/>
          <w:color w:val="222222"/>
          <w:kern w:val="0"/>
          <w:sz w:val="22"/>
          <w:szCs w:val="22"/>
          <w:lang w:eastAsia="el-GR"/>
        </w:rPr>
      </w:pPr>
      <w:r w:rsidRPr="000E1A57">
        <w:rPr>
          <w:rFonts w:ascii="Symbol" w:eastAsia="Times New Roman" w:hAnsi="Symbol" w:cs="Calibri"/>
          <w:color w:val="222222"/>
          <w:kern w:val="0"/>
          <w:lang w:eastAsia="el-GR"/>
        </w:rPr>
        <w:t></w:t>
      </w:r>
      <w:r w:rsidRPr="000E1A57">
        <w:rPr>
          <w:rFonts w:ascii="Times New Roman" w:eastAsia="Times New Roman" w:hAnsi="Times New Roman"/>
          <w:color w:val="222222"/>
          <w:kern w:val="0"/>
          <w:sz w:val="14"/>
          <w:szCs w:val="14"/>
          <w:lang w:eastAsia="el-GR"/>
        </w:rPr>
        <w:t>         </w:t>
      </w:r>
      <w:r w:rsidRPr="000E1A57">
        <w:rPr>
          <w:rFonts w:ascii="Calibri" w:eastAsia="Times New Roman" w:hAnsi="Calibri" w:cs="Calibri"/>
          <w:color w:val="222222"/>
          <w:kern w:val="0"/>
          <w:lang w:eastAsia="el-GR"/>
        </w:rPr>
        <w:t>για το ποιοι εισηγήθηκαν, ποιοι υπέγραψαν και ποιοι ανέχθηκαν πρακτικές εικονικής κτηνοτροφίας.</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t>Σε διαφορετική περίπτωση, εάν δηλαδή δεν υπάρξουν πειστικές απαντήσεις και δεν αποδειχθεί ότι εφαρμόστηκε ενιαίος, καθολικός και πραγματικός έλεγχος, η ΠΟΓΕΔΥ θεωρεί αυτονόητο ότι προκύπτει μείζον ζήτημα πολιτική</w:t>
      </w:r>
      <w:bookmarkStart w:id="0" w:name="_GoBack"/>
      <w:bookmarkEnd w:id="0"/>
      <w:r w:rsidRPr="000E1A57">
        <w:rPr>
          <w:rFonts w:ascii="Calibri" w:eastAsia="Times New Roman" w:hAnsi="Calibri" w:cs="Calibri"/>
          <w:color w:val="222222"/>
          <w:kern w:val="0"/>
          <w:lang w:eastAsia="el-GR"/>
        </w:rPr>
        <w:t>ς και διοικητικής ευθύνης, ακόμη και παραίτησης όσων κρύβονται πίσω από τον μανδύα της “ανεξαρτησίας” για να αποφεύγουν τη λογοδοσία.</w:t>
      </w:r>
    </w:p>
    <w:p w:rsidR="000E1A57" w:rsidRPr="000E1A57" w:rsidRDefault="000E1A57" w:rsidP="000E1A57">
      <w:pPr>
        <w:shd w:val="clear" w:color="auto" w:fill="FFFFFF"/>
        <w:spacing w:line="235" w:lineRule="atLeast"/>
        <w:jc w:val="both"/>
        <w:rPr>
          <w:rFonts w:ascii="Calibri" w:eastAsia="Times New Roman" w:hAnsi="Calibri" w:cs="Calibri"/>
          <w:color w:val="222222"/>
          <w:kern w:val="0"/>
          <w:sz w:val="22"/>
          <w:szCs w:val="22"/>
          <w:lang w:eastAsia="el-GR"/>
        </w:rPr>
      </w:pPr>
      <w:r w:rsidRPr="000E1A57">
        <w:rPr>
          <w:rFonts w:ascii="Calibri" w:eastAsia="Times New Roman" w:hAnsi="Calibri" w:cs="Calibri"/>
          <w:color w:val="222222"/>
          <w:kern w:val="0"/>
          <w:lang w:eastAsia="el-GR"/>
        </w:rPr>
        <w:t>Η ανοχή σε ανύπαρκτα ζώα και εικονικές κατανομές βοσκοτόπων δεν είναι απλώς ένα ακόμη σκάνδαλο. Είναι συνειδητή απαξίωση του κράτους δικαίου, κατάφωρη αδικία εις βάρος των έντιμων παραγωγών και ευθεία έκθεση της χώρας απέναντι στους ευρωπαϊκούς θεσμούς και τους φορολογούμενους πολίτες.</w:t>
      </w:r>
    </w:p>
    <w:p w:rsidR="006C70AD" w:rsidRPr="00E35C02" w:rsidRDefault="000E1A57" w:rsidP="000E1A57">
      <w:pPr>
        <w:shd w:val="clear" w:color="auto" w:fill="FFFFFF"/>
        <w:spacing w:after="120" w:line="197" w:lineRule="atLeast"/>
        <w:jc w:val="both"/>
        <w:rPr>
          <w:rFonts w:ascii="Calibri" w:eastAsia="Times New Roman" w:hAnsi="Calibri" w:cs="Calibri"/>
          <w:color w:val="222222"/>
          <w:kern w:val="0"/>
          <w:lang w:eastAsia="el-GR"/>
        </w:rPr>
      </w:pPr>
      <w:r w:rsidRPr="000E1A57">
        <w:rPr>
          <w:rFonts w:ascii="Calibri" w:eastAsia="Times New Roman" w:hAnsi="Calibri" w:cs="Calibri"/>
          <w:color w:val="222222"/>
          <w:kern w:val="0"/>
          <w:shd w:val="clear" w:color="auto" w:fill="FFFFFF"/>
          <w:lang w:eastAsia="el-GR"/>
        </w:rPr>
        <w:t>Η ΠΟΓΕΔΥ δεν θα σιωπήσει. Η διαφάνεια είτε εφαρμόζεται σε όλους είτε δεν υπάρχει</w:t>
      </w:r>
      <w:r>
        <w:rPr>
          <w:rFonts w:ascii="Calibri" w:eastAsia="Times New Roman" w:hAnsi="Calibri" w:cs="Calibri"/>
          <w:color w:val="222222"/>
          <w:kern w:val="0"/>
          <w:shd w:val="clear" w:color="auto" w:fill="FFFFFF"/>
          <w:lang w:eastAsia="el-GR"/>
        </w:rPr>
        <w:t>.</w:t>
      </w:r>
    </w:p>
    <w:p w:rsidR="000E1A57" w:rsidRDefault="000E1A57" w:rsidP="00547735">
      <w:pPr>
        <w:spacing w:after="0" w:line="360" w:lineRule="auto"/>
        <w:ind w:left="3316" w:right="-483" w:firstLine="1004"/>
        <w:jc w:val="both"/>
        <w:rPr>
          <w:rFonts w:ascii="Calibri" w:eastAsia="Times New Roman" w:hAnsi="Calibri" w:cs="Calibri"/>
          <w:b/>
          <w:color w:val="222222"/>
          <w:kern w:val="0"/>
          <w:lang w:eastAsia="el-GR"/>
        </w:rPr>
      </w:pPr>
    </w:p>
    <w:p w:rsidR="00547735" w:rsidRPr="008E0262" w:rsidRDefault="00547735" w:rsidP="00547735">
      <w:pPr>
        <w:spacing w:after="0" w:line="360" w:lineRule="auto"/>
        <w:ind w:left="3316" w:right="-483" w:firstLine="1004"/>
        <w:jc w:val="both"/>
        <w:rPr>
          <w:rFonts w:ascii="Calibri" w:eastAsia="Times New Roman" w:hAnsi="Calibri" w:cs="Calibri"/>
          <w:b/>
          <w:color w:val="222222"/>
          <w:kern w:val="0"/>
          <w:lang w:eastAsia="el-GR"/>
        </w:rPr>
      </w:pPr>
      <w:r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527378" cy="1386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36279" cy="1394922"/>
                    </a:xfrm>
                    <a:prstGeom prst="rect">
                      <a:avLst/>
                    </a:prstGeom>
                    <a:noFill/>
                    <a:ln w="9525">
                      <a:noFill/>
                      <a:miter lim="800000"/>
                      <a:headEnd/>
                      <a:tailEnd/>
                    </a:ln>
                  </pic:spPr>
                </pic:pic>
              </a:graphicData>
            </a:graphic>
          </wp:inline>
        </w:drawing>
      </w:r>
    </w:p>
    <w:sectPr w:rsidR="00FA6B32" w:rsidRPr="008E0262" w:rsidSect="00E35C02">
      <w:pgSz w:w="11906" w:h="16838"/>
      <w:pgMar w:top="1418"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AE620A"/>
    <w:rsid w:val="000125E6"/>
    <w:rsid w:val="000326A1"/>
    <w:rsid w:val="00042F3B"/>
    <w:rsid w:val="00061493"/>
    <w:rsid w:val="000637C1"/>
    <w:rsid w:val="00076B7E"/>
    <w:rsid w:val="000A46BB"/>
    <w:rsid w:val="000A4C4A"/>
    <w:rsid w:val="000A70D2"/>
    <w:rsid w:val="000B1E2B"/>
    <w:rsid w:val="000D54B5"/>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52F24"/>
    <w:rsid w:val="0025312F"/>
    <w:rsid w:val="00270CCB"/>
    <w:rsid w:val="00271917"/>
    <w:rsid w:val="0027735C"/>
    <w:rsid w:val="00282DC3"/>
    <w:rsid w:val="002A5BF6"/>
    <w:rsid w:val="002B0EB6"/>
    <w:rsid w:val="002C2411"/>
    <w:rsid w:val="002D6297"/>
    <w:rsid w:val="002D62EB"/>
    <w:rsid w:val="002E328B"/>
    <w:rsid w:val="002E6EF5"/>
    <w:rsid w:val="002F2084"/>
    <w:rsid w:val="002F30D1"/>
    <w:rsid w:val="00301673"/>
    <w:rsid w:val="00307338"/>
    <w:rsid w:val="00367DC8"/>
    <w:rsid w:val="00386172"/>
    <w:rsid w:val="003C3E1E"/>
    <w:rsid w:val="003E1E84"/>
    <w:rsid w:val="003E4A11"/>
    <w:rsid w:val="003F12B4"/>
    <w:rsid w:val="00407E9D"/>
    <w:rsid w:val="004308BC"/>
    <w:rsid w:val="00441AD8"/>
    <w:rsid w:val="004535C3"/>
    <w:rsid w:val="00464C15"/>
    <w:rsid w:val="00475320"/>
    <w:rsid w:val="00476374"/>
    <w:rsid w:val="00477E7F"/>
    <w:rsid w:val="0049293B"/>
    <w:rsid w:val="00493247"/>
    <w:rsid w:val="00546306"/>
    <w:rsid w:val="00547735"/>
    <w:rsid w:val="00571246"/>
    <w:rsid w:val="0057226F"/>
    <w:rsid w:val="00572952"/>
    <w:rsid w:val="00581B7F"/>
    <w:rsid w:val="00582BC0"/>
    <w:rsid w:val="005A5F1A"/>
    <w:rsid w:val="005A625D"/>
    <w:rsid w:val="005D1192"/>
    <w:rsid w:val="005E2F74"/>
    <w:rsid w:val="00600739"/>
    <w:rsid w:val="006239FB"/>
    <w:rsid w:val="00624D69"/>
    <w:rsid w:val="0063489E"/>
    <w:rsid w:val="00635048"/>
    <w:rsid w:val="00635F04"/>
    <w:rsid w:val="00653021"/>
    <w:rsid w:val="00654E7A"/>
    <w:rsid w:val="00656196"/>
    <w:rsid w:val="00674275"/>
    <w:rsid w:val="006950AD"/>
    <w:rsid w:val="00696590"/>
    <w:rsid w:val="00697D0C"/>
    <w:rsid w:val="006B3423"/>
    <w:rsid w:val="006C70AD"/>
    <w:rsid w:val="006D145D"/>
    <w:rsid w:val="006E0D11"/>
    <w:rsid w:val="00744463"/>
    <w:rsid w:val="00757D95"/>
    <w:rsid w:val="0076246B"/>
    <w:rsid w:val="0077207F"/>
    <w:rsid w:val="0078049F"/>
    <w:rsid w:val="00781491"/>
    <w:rsid w:val="007A5A1B"/>
    <w:rsid w:val="007B6613"/>
    <w:rsid w:val="007E79D5"/>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90A98"/>
    <w:rsid w:val="00994BCD"/>
    <w:rsid w:val="009A062D"/>
    <w:rsid w:val="009C3C3D"/>
    <w:rsid w:val="009E2D88"/>
    <w:rsid w:val="00A1224F"/>
    <w:rsid w:val="00A1489E"/>
    <w:rsid w:val="00A71018"/>
    <w:rsid w:val="00A7314C"/>
    <w:rsid w:val="00A84EE8"/>
    <w:rsid w:val="00A94C86"/>
    <w:rsid w:val="00AC1BE4"/>
    <w:rsid w:val="00AC337A"/>
    <w:rsid w:val="00AC6A84"/>
    <w:rsid w:val="00AE3733"/>
    <w:rsid w:val="00AE620A"/>
    <w:rsid w:val="00AF6E3C"/>
    <w:rsid w:val="00B00F7C"/>
    <w:rsid w:val="00B0514A"/>
    <w:rsid w:val="00B228DE"/>
    <w:rsid w:val="00B35ED1"/>
    <w:rsid w:val="00B42166"/>
    <w:rsid w:val="00B45086"/>
    <w:rsid w:val="00B52685"/>
    <w:rsid w:val="00B543A9"/>
    <w:rsid w:val="00B67759"/>
    <w:rsid w:val="00B87136"/>
    <w:rsid w:val="00B94DD0"/>
    <w:rsid w:val="00BA445D"/>
    <w:rsid w:val="00BD3DB7"/>
    <w:rsid w:val="00BD6B05"/>
    <w:rsid w:val="00CB1CF6"/>
    <w:rsid w:val="00D00544"/>
    <w:rsid w:val="00D02018"/>
    <w:rsid w:val="00D37511"/>
    <w:rsid w:val="00D41F41"/>
    <w:rsid w:val="00DC52A7"/>
    <w:rsid w:val="00E35771"/>
    <w:rsid w:val="00E35C02"/>
    <w:rsid w:val="00E43403"/>
    <w:rsid w:val="00E4354D"/>
    <w:rsid w:val="00E54A04"/>
    <w:rsid w:val="00E7622D"/>
    <w:rsid w:val="00EA0B06"/>
    <w:rsid w:val="00EB3EB1"/>
    <w:rsid w:val="00ED1220"/>
    <w:rsid w:val="00ED151D"/>
    <w:rsid w:val="00EF41AD"/>
    <w:rsid w:val="00F04435"/>
    <w:rsid w:val="00F05A2A"/>
    <w:rsid w:val="00F16849"/>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20ax2u128@minagric.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531</Words>
  <Characters>2873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3398</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userx</cp:lastModifiedBy>
  <cp:revision>37</cp:revision>
  <cp:lastPrinted>2025-10-16T10:58:00Z</cp:lastPrinted>
  <dcterms:created xsi:type="dcterms:W3CDTF">2026-01-05T19:31:00Z</dcterms:created>
  <dcterms:modified xsi:type="dcterms:W3CDTF">2026-01-27T05:42:00Z</dcterms:modified>
</cp:coreProperties>
</file>