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Look w:val="04A0"/>
      </w:tblPr>
      <w:tblGrid>
        <w:gridCol w:w="1358"/>
        <w:gridCol w:w="2934"/>
        <w:gridCol w:w="1267"/>
        <w:gridCol w:w="3590"/>
      </w:tblGrid>
      <w:tr w:rsidR="00FE4794" w:rsidRPr="00FE4794" w:rsidTr="00250ECE">
        <w:tc>
          <w:tcPr>
            <w:tcW w:w="1358" w:type="dxa"/>
            <w:vAlign w:val="center"/>
          </w:tcPr>
          <w:p w:rsidR="00FE4794" w:rsidRPr="00FE4794" w:rsidRDefault="00FE4794" w:rsidP="00241266">
            <w:pPr>
              <w:jc w:val="right"/>
              <w:rPr>
                <w:rFonts w:ascii="Segoe UI" w:hAnsi="Segoe UI" w:cs="Segoe UI"/>
                <w:bCs/>
                <w:sz w:val="20"/>
                <w:lang w:val="en-US"/>
              </w:rPr>
            </w:pPr>
          </w:p>
        </w:tc>
        <w:tc>
          <w:tcPr>
            <w:tcW w:w="2934" w:type="dxa"/>
          </w:tcPr>
          <w:p w:rsidR="00FE4794" w:rsidRPr="00FE4794" w:rsidRDefault="00FE4794" w:rsidP="00241266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267" w:type="dxa"/>
            <w:vAlign w:val="center"/>
          </w:tcPr>
          <w:p w:rsidR="00FE4794" w:rsidRPr="00F90656" w:rsidRDefault="00FE4794" w:rsidP="00AA2F43">
            <w:pPr>
              <w:jc w:val="righ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:rsidR="00FE4794" w:rsidRPr="00F90656" w:rsidRDefault="00FE4794" w:rsidP="00E35294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-102" w:tblpY="159"/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207"/>
      </w:tblGrid>
      <w:tr w:rsidR="00250ECE" w:rsidRPr="0089718E" w:rsidTr="00945683">
        <w:trPr>
          <w:trHeight w:val="1233"/>
        </w:trPr>
        <w:tc>
          <w:tcPr>
            <w:tcW w:w="10207" w:type="dxa"/>
          </w:tcPr>
          <w:p w:rsidR="00250ECE" w:rsidRPr="0009557B" w:rsidRDefault="00250ECE" w:rsidP="00945683">
            <w:pPr>
              <w:pStyle w:val="1"/>
              <w:rPr>
                <w:rFonts w:ascii="Arial Narrow" w:hAnsi="Arial Narrow" w:cs="Arial"/>
                <w:bCs w:val="0"/>
              </w:rPr>
            </w:pPr>
            <w:r w:rsidRPr="0009557B">
              <w:rPr>
                <w:rFonts w:ascii="Arial Narrow" w:hAnsi="Arial Narrow" w:cs="Arial"/>
              </w:rPr>
              <w:t>ΠΑΝΕΛΛΗΝΙΑ ΕΝΩΣΗ ΓΕΩΠΟΝΩΝ ΔΗΜΟΣΙΩΝ ΥΠΑΛΛΗΛΩΝ</w:t>
            </w:r>
          </w:p>
          <w:p w:rsidR="00250ECE" w:rsidRPr="0009557B" w:rsidRDefault="00250ECE" w:rsidP="0094568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09557B">
              <w:rPr>
                <w:rFonts w:ascii="Arial Narrow" w:hAnsi="Arial Narrow" w:cs="Arial"/>
                <w:b/>
                <w:bCs/>
                <w:sz w:val="32"/>
                <w:szCs w:val="32"/>
              </w:rPr>
              <w:t>(Π.Ε.Γ.Δ.Υ.)</w:t>
            </w:r>
          </w:p>
          <w:p w:rsidR="00250ECE" w:rsidRPr="006F6B10" w:rsidRDefault="00250ECE" w:rsidP="00945683">
            <w:pPr>
              <w:ind w:right="34"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6F6B10">
              <w:rPr>
                <w:rFonts w:ascii="Arial Narrow" w:hAnsi="Arial Narrow" w:cs="Arial"/>
                <w:bCs/>
                <w:szCs w:val="28"/>
              </w:rPr>
              <w:t xml:space="preserve">Αχαρνών 2 Αθήνα Τ.Κ. 10 176 Τηλ.:210 – 2124133, </w:t>
            </w:r>
            <w:r w:rsidRPr="00250ECE">
              <w:rPr>
                <w:rFonts w:ascii="Arial Narrow" w:hAnsi="Arial Narrow" w:cs="Arial"/>
                <w:bCs/>
                <w:szCs w:val="28"/>
              </w:rPr>
              <w:t>6944 967374 / 6945 481945</w:t>
            </w:r>
          </w:p>
          <w:p w:rsidR="00250ECE" w:rsidRPr="00E70707" w:rsidRDefault="00250ECE" w:rsidP="00945683">
            <w:pPr>
              <w:ind w:right="34"/>
              <w:jc w:val="center"/>
              <w:rPr>
                <w:rFonts w:ascii="Arial Narrow" w:hAnsi="Arial Narrow" w:cs="Arial"/>
                <w:bCs/>
                <w:sz w:val="23"/>
                <w:szCs w:val="23"/>
                <w:lang w:val="en-US"/>
              </w:rPr>
            </w:pPr>
            <w:r w:rsidRPr="0009557B">
              <w:rPr>
                <w:rFonts w:ascii="Arial Narrow" w:hAnsi="Arial Narrow" w:cs="Arial"/>
                <w:bCs/>
                <w:sz w:val="32"/>
                <w:szCs w:val="32"/>
                <w:lang w:val="en-US"/>
              </w:rPr>
              <w:t xml:space="preserve">e-mail: </w:t>
            </w:r>
            <w:hyperlink r:id="rId8" w:history="1">
              <w:r w:rsidRPr="0009557B">
                <w:rPr>
                  <w:rStyle w:val="-"/>
                  <w:rFonts w:ascii="Arial Narrow" w:hAnsi="Arial Narrow" w:cs="Arial"/>
                  <w:sz w:val="32"/>
                  <w:szCs w:val="32"/>
                  <w:lang w:val="en-US"/>
                </w:rPr>
                <w:t>pegdy.geoponoi@gmail.com</w:t>
              </w:r>
            </w:hyperlink>
          </w:p>
        </w:tc>
      </w:tr>
    </w:tbl>
    <w:p w:rsidR="00FE4794" w:rsidRDefault="00FE4794" w:rsidP="00B15FAB">
      <w:pPr>
        <w:spacing w:line="360" w:lineRule="auto"/>
        <w:ind w:left="5040"/>
        <w:jc w:val="both"/>
        <w:rPr>
          <w:lang w:val="en-US"/>
        </w:rPr>
      </w:pPr>
    </w:p>
    <w:p w:rsidR="00250ECE" w:rsidRPr="00FE4794" w:rsidRDefault="00250ECE" w:rsidP="00250ECE">
      <w:pPr>
        <w:ind w:left="457" w:firstLine="6206"/>
        <w:rPr>
          <w:rFonts w:ascii="Segoe UI" w:hAnsi="Segoe UI" w:cs="Segoe UI"/>
          <w:sz w:val="22"/>
          <w:szCs w:val="22"/>
        </w:rPr>
      </w:pPr>
      <w:r w:rsidRPr="00FE4794">
        <w:rPr>
          <w:rFonts w:ascii="Segoe UI" w:hAnsi="Segoe UI" w:cs="Segoe UI"/>
          <w:sz w:val="22"/>
          <w:szCs w:val="22"/>
        </w:rPr>
        <w:t xml:space="preserve">Αθήνα, </w:t>
      </w:r>
      <w:r w:rsidR="0089718E">
        <w:rPr>
          <w:rFonts w:ascii="Segoe UI" w:hAnsi="Segoe UI" w:cs="Segoe UI"/>
          <w:sz w:val="22"/>
          <w:szCs w:val="22"/>
          <w:lang w:val="en-US"/>
        </w:rPr>
        <w:t>31</w:t>
      </w:r>
      <w:r w:rsidRPr="00FE4794">
        <w:rPr>
          <w:rFonts w:ascii="Segoe UI" w:hAnsi="Segoe UI" w:cs="Segoe UI"/>
          <w:sz w:val="22"/>
          <w:szCs w:val="22"/>
        </w:rPr>
        <w:t xml:space="preserve"> Δεκεμβρίου 2025</w:t>
      </w:r>
    </w:p>
    <w:p w:rsidR="00041E38" w:rsidRPr="00250ECE" w:rsidRDefault="00041E38" w:rsidP="00250ECE">
      <w:pPr>
        <w:spacing w:after="120" w:line="360" w:lineRule="auto"/>
        <w:jc w:val="both"/>
        <w:rPr>
          <w:rFonts w:ascii="Segoe UI" w:hAnsi="Segoe UI" w:cs="Segoe UI"/>
          <w:sz w:val="22"/>
          <w:szCs w:val="16"/>
          <w:lang w:val="en-US"/>
        </w:rPr>
      </w:pPr>
      <w:bookmarkStart w:id="0" w:name="_GoBack"/>
      <w:bookmarkEnd w:id="0"/>
    </w:p>
    <w:p w:rsidR="00205928" w:rsidRDefault="00205928" w:rsidP="002059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ΔΕΛΤΙΟ ΤΥΠΟΥ</w:t>
      </w:r>
    </w:p>
    <w:p w:rsidR="00205928" w:rsidRDefault="00205928" w:rsidP="00205928">
      <w:pPr>
        <w:jc w:val="center"/>
        <w:rPr>
          <w:b/>
          <w:bCs/>
          <w:sz w:val="24"/>
          <w:szCs w:val="24"/>
        </w:rPr>
      </w:pPr>
    </w:p>
    <w:p w:rsidR="00205928" w:rsidRPr="00DD6179" w:rsidRDefault="00205928" w:rsidP="002059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</w:t>
      </w:r>
      <w:r w:rsidRPr="00DD6179">
        <w:rPr>
          <w:b/>
          <w:bCs/>
          <w:sz w:val="24"/>
          <w:szCs w:val="24"/>
        </w:rPr>
        <w:t xml:space="preserve">ια την απόφαση κατανομής του Κινήτρου Επίτευξης Στόχων έτους 2024 στο </w:t>
      </w:r>
      <w:proofErr w:type="spellStart"/>
      <w:r w:rsidRPr="00DD6179">
        <w:rPr>
          <w:b/>
          <w:bCs/>
          <w:sz w:val="24"/>
          <w:szCs w:val="24"/>
        </w:rPr>
        <w:t>ΥπΑΑΤ</w:t>
      </w:r>
      <w:proofErr w:type="spellEnd"/>
    </w:p>
    <w:p w:rsidR="00205928" w:rsidRPr="00DD6179" w:rsidRDefault="00205928" w:rsidP="00205928">
      <w:pPr>
        <w:rPr>
          <w:sz w:val="24"/>
          <w:szCs w:val="24"/>
        </w:rPr>
      </w:pPr>
    </w:p>
    <w:p w:rsidR="00205928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t xml:space="preserve">Η Πανελλήνια Ένωση Γεωπόνων Δημοσίων Υπαλλήλων (ΠΕΓΔΥ) </w:t>
      </w:r>
      <w:r w:rsidRPr="00205928">
        <w:rPr>
          <w:rFonts w:ascii="Segoe UI" w:hAnsi="Segoe UI" w:cs="Segoe UI"/>
          <w:sz w:val="22"/>
          <w:szCs w:val="16"/>
        </w:rPr>
        <w:t>ενημερώθηκε ότι</w:t>
      </w:r>
      <w:r w:rsidRPr="00DD6179">
        <w:rPr>
          <w:rFonts w:ascii="Segoe UI" w:hAnsi="Segoe UI" w:cs="Segoe UI"/>
          <w:sz w:val="22"/>
          <w:szCs w:val="16"/>
        </w:rPr>
        <w:t xml:space="preserve"> δημοσιεύθηκε </w:t>
      </w:r>
      <w:r w:rsidRPr="00205928">
        <w:rPr>
          <w:rFonts w:ascii="Segoe UI" w:hAnsi="Segoe UI" w:cs="Segoe UI"/>
          <w:sz w:val="22"/>
          <w:szCs w:val="16"/>
        </w:rPr>
        <w:t xml:space="preserve">στις 30/12/2025 </w:t>
      </w:r>
      <w:r w:rsidRPr="00DD6179">
        <w:rPr>
          <w:rFonts w:ascii="Segoe UI" w:hAnsi="Segoe UI" w:cs="Segoe UI"/>
          <w:sz w:val="22"/>
          <w:szCs w:val="16"/>
        </w:rPr>
        <w:t>στη «Διαύγεια» η απόφαση κατανομής του Κινήτρου Επίτευξης Στόχων για το έτος 2024 για τους υπαλλήλους του Υπουργείου Αγροτικής Ανάπτυξης και Τροφίμων.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t xml:space="preserve">Η </w:t>
      </w:r>
      <w:r w:rsidRPr="00205928">
        <w:rPr>
          <w:rFonts w:ascii="Segoe UI" w:hAnsi="Segoe UI" w:cs="Segoe UI"/>
          <w:sz w:val="22"/>
          <w:szCs w:val="16"/>
        </w:rPr>
        <w:t xml:space="preserve">εν λόγω </w:t>
      </w:r>
      <w:r w:rsidRPr="00DD6179">
        <w:rPr>
          <w:rFonts w:ascii="Segoe UI" w:hAnsi="Segoe UI" w:cs="Segoe UI"/>
          <w:sz w:val="22"/>
          <w:szCs w:val="16"/>
        </w:rPr>
        <w:t xml:space="preserve">απόφαση εκδόθηκε </w:t>
      </w:r>
      <w:r w:rsidRPr="00DD6179">
        <w:rPr>
          <w:rFonts w:ascii="Segoe UI" w:hAnsi="Segoe UI" w:cs="Segoe UI"/>
          <w:b/>
          <w:bCs/>
          <w:sz w:val="22"/>
          <w:szCs w:val="16"/>
        </w:rPr>
        <w:t>χωρίς να προηγηθεί οποιαδήποτε ουσιαστική διαδικασία διαλόγου</w:t>
      </w:r>
      <w:r w:rsidRPr="00DD6179">
        <w:rPr>
          <w:rFonts w:ascii="Segoe UI" w:hAnsi="Segoe UI" w:cs="Segoe UI"/>
          <w:sz w:val="22"/>
          <w:szCs w:val="16"/>
        </w:rPr>
        <w:t xml:space="preserve"> με την ΠΕΓΔΥ, παρά το γεγονός ότι η Ένωσή μας είχε εγκαίρως απευθυνθεί στην πολιτική ηγεσία του Υπουργείου, καταθέτοντας τεκμηριωμένες επισημάνσεις και αιτήματα για τη δίκαιη και διαφανή εφαρμογή του </w:t>
      </w:r>
      <w:r w:rsidRPr="00205928">
        <w:rPr>
          <w:rFonts w:ascii="Segoe UI" w:hAnsi="Segoe UI" w:cs="Segoe UI"/>
          <w:sz w:val="22"/>
          <w:szCs w:val="16"/>
        </w:rPr>
        <w:t>μπόνους</w:t>
      </w:r>
      <w:r w:rsidRPr="00DD6179">
        <w:rPr>
          <w:rFonts w:ascii="Segoe UI" w:hAnsi="Segoe UI" w:cs="Segoe UI"/>
          <w:sz w:val="22"/>
          <w:szCs w:val="16"/>
        </w:rPr>
        <w:t>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t xml:space="preserve">Ιδιαίτερη ανησυχία προκαλεί το γεγονός ότι η τελική κατανομή </w:t>
      </w:r>
      <w:r w:rsidRPr="00DD6179">
        <w:rPr>
          <w:rFonts w:ascii="Segoe UI" w:hAnsi="Segoe UI" w:cs="Segoe UI"/>
          <w:b/>
          <w:bCs/>
          <w:sz w:val="22"/>
          <w:szCs w:val="16"/>
        </w:rPr>
        <w:t>επαναλαμβάνει πλήρως το ίδιο πρότυπο επιμερισμού</w:t>
      </w:r>
      <w:r w:rsidRPr="00DD6179">
        <w:rPr>
          <w:rFonts w:ascii="Segoe UI" w:hAnsi="Segoe UI" w:cs="Segoe UI"/>
          <w:sz w:val="22"/>
          <w:szCs w:val="16"/>
        </w:rPr>
        <w:t xml:space="preserve"> προηγούμενων ετών, </w:t>
      </w:r>
      <w:r w:rsidRPr="00DD6179">
        <w:rPr>
          <w:rFonts w:ascii="Segoe UI" w:hAnsi="Segoe UI" w:cs="Segoe UI"/>
          <w:b/>
          <w:bCs/>
          <w:sz w:val="22"/>
          <w:szCs w:val="16"/>
        </w:rPr>
        <w:t>παγιώνοντας ανισότητες</w:t>
      </w:r>
      <w:r w:rsidRPr="00DD6179">
        <w:rPr>
          <w:rFonts w:ascii="Segoe UI" w:hAnsi="Segoe UI" w:cs="Segoe UI"/>
          <w:sz w:val="22"/>
          <w:szCs w:val="16"/>
        </w:rPr>
        <w:t xml:space="preserve"> μεταξύ υπηρεσιών και εργαζομένων και υπονομεύοντας τον ίδιο τον σκοπό του Κινήτρου ως εργαλείου ενίσχυσης της συλλογικής απόδοσης και της αξιοκρατίας.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t xml:space="preserve">Η ΠΕΓΔΥ τονίζει ότι </w:t>
      </w:r>
      <w:r w:rsidRPr="00DD6179">
        <w:rPr>
          <w:rFonts w:ascii="Segoe UI" w:hAnsi="Segoe UI" w:cs="Segoe UI"/>
          <w:b/>
          <w:bCs/>
          <w:sz w:val="22"/>
          <w:szCs w:val="16"/>
        </w:rPr>
        <w:t>δεν αντιτίθεται στην αρχή της επιβράβευσης της αποδοτικότητας</w:t>
      </w:r>
      <w:r w:rsidRPr="00DD6179">
        <w:rPr>
          <w:rFonts w:ascii="Segoe UI" w:hAnsi="Segoe UI" w:cs="Segoe UI"/>
          <w:sz w:val="22"/>
          <w:szCs w:val="16"/>
        </w:rPr>
        <w:t xml:space="preserve">. Αντιθέτως, θεωρεί αναγκαία την αναγνώριση της υπέρβασης και της ουσιαστικής συμβολής των εργαζομένων. Όμως, </w:t>
      </w:r>
      <w:r w:rsidRPr="00DD6179">
        <w:rPr>
          <w:rFonts w:ascii="Segoe UI" w:hAnsi="Segoe UI" w:cs="Segoe UI"/>
          <w:b/>
          <w:bCs/>
          <w:sz w:val="22"/>
          <w:szCs w:val="16"/>
        </w:rPr>
        <w:t xml:space="preserve">η επιβράβευση αυτή δεν μπορεί να λειτουργεί με μη συγκρίσιμους και μη τεκμηριωμένους όρους, ούτε να οδηγεί σε διαρκή αποκλεισμό μεγάλου μέρους των γεωπόνων που υπηρετούν σε κρίσιμες περιφερειακές δομές του </w:t>
      </w:r>
      <w:proofErr w:type="spellStart"/>
      <w:r w:rsidRPr="00DD6179">
        <w:rPr>
          <w:rFonts w:ascii="Segoe UI" w:hAnsi="Segoe UI" w:cs="Segoe UI"/>
          <w:b/>
          <w:bCs/>
          <w:sz w:val="22"/>
          <w:szCs w:val="16"/>
        </w:rPr>
        <w:t>ΥπΑΑΤ</w:t>
      </w:r>
      <w:proofErr w:type="spellEnd"/>
      <w:r w:rsidRPr="00DD6179">
        <w:rPr>
          <w:rFonts w:ascii="Segoe UI" w:hAnsi="Segoe UI" w:cs="Segoe UI"/>
          <w:sz w:val="22"/>
          <w:szCs w:val="16"/>
        </w:rPr>
        <w:t>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t xml:space="preserve">Η επιλογή της πολιτικής ηγεσίας να προχωρήσει μονομερώς, χωρίς διάλογο με το πρωτοβάθμιο συνδικαλιστικό όργανο των γεωπόνων δημοσίων υπαλλήλων, </w:t>
      </w:r>
      <w:r w:rsidRPr="00DD6179">
        <w:rPr>
          <w:rFonts w:ascii="Segoe UI" w:hAnsi="Segoe UI" w:cs="Segoe UI"/>
          <w:b/>
          <w:bCs/>
          <w:sz w:val="22"/>
          <w:szCs w:val="16"/>
        </w:rPr>
        <w:t>δεν συμβάλλει στη διαμόρφωση κλίματος εμπιστοσύνης</w:t>
      </w:r>
      <w:r w:rsidRPr="00DD6179">
        <w:rPr>
          <w:rFonts w:ascii="Segoe UI" w:hAnsi="Segoe UI" w:cs="Segoe UI"/>
          <w:sz w:val="22"/>
          <w:szCs w:val="16"/>
        </w:rPr>
        <w:t>, ούτε ενισχύει τη</w:t>
      </w:r>
      <w:r w:rsidRPr="00205928">
        <w:rPr>
          <w:rFonts w:ascii="Segoe UI" w:hAnsi="Segoe UI" w:cs="Segoe UI"/>
          <w:sz w:val="22"/>
          <w:szCs w:val="16"/>
        </w:rPr>
        <w:t>ν ομαλή και αποτελεσματική λειτουργία των Υπηρεσιών</w:t>
      </w:r>
      <w:r w:rsidRPr="00DD6179">
        <w:rPr>
          <w:rFonts w:ascii="Segoe UI" w:hAnsi="Segoe UI" w:cs="Segoe UI"/>
          <w:sz w:val="22"/>
          <w:szCs w:val="16"/>
        </w:rPr>
        <w:t>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DD6179">
        <w:rPr>
          <w:rFonts w:ascii="Segoe UI" w:hAnsi="Segoe UI" w:cs="Segoe UI"/>
          <w:sz w:val="22"/>
          <w:szCs w:val="16"/>
        </w:rPr>
        <w:lastRenderedPageBreak/>
        <w:t xml:space="preserve">Η ΠΕΓΔΥ παραμένει σταθερά προσανατολισμένη στον θεσμικό της ρόλο και επαναλαμβάνει ότι </w:t>
      </w:r>
      <w:r w:rsidRPr="00DD6179">
        <w:rPr>
          <w:rFonts w:ascii="Segoe UI" w:hAnsi="Segoe UI" w:cs="Segoe UI"/>
          <w:b/>
          <w:bCs/>
          <w:sz w:val="22"/>
          <w:szCs w:val="16"/>
        </w:rPr>
        <w:t>τα ζητήματα που έχει θέσει είναι συστημικά και όχι συγκυριακά</w:t>
      </w:r>
      <w:r w:rsidRPr="00DD6179">
        <w:rPr>
          <w:rFonts w:ascii="Segoe UI" w:hAnsi="Segoe UI" w:cs="Segoe UI"/>
          <w:sz w:val="22"/>
          <w:szCs w:val="16"/>
        </w:rPr>
        <w:t xml:space="preserve">. Η αντιμετώπισή τους απαιτεί ουσιαστικό διάλογο, σαφές πλαίσιο κριτηρίων και πραγματική πολιτική βούληση για </w:t>
      </w:r>
      <w:r w:rsidRPr="00205928">
        <w:rPr>
          <w:rFonts w:ascii="Segoe UI" w:hAnsi="Segoe UI" w:cs="Segoe UI"/>
          <w:sz w:val="22"/>
          <w:szCs w:val="16"/>
        </w:rPr>
        <w:t xml:space="preserve">λόγους </w:t>
      </w:r>
      <w:r w:rsidRPr="00DD6179">
        <w:rPr>
          <w:rFonts w:ascii="Segoe UI" w:hAnsi="Segoe UI" w:cs="Segoe UI"/>
          <w:sz w:val="22"/>
          <w:szCs w:val="16"/>
        </w:rPr>
        <w:t>ισονομίας και διαφάνειας.</w:t>
      </w:r>
    </w:p>
    <w:p w:rsidR="00205928" w:rsidRPr="00DD6179" w:rsidRDefault="00205928" w:rsidP="00205928">
      <w:pPr>
        <w:spacing w:after="120" w:line="360" w:lineRule="auto"/>
        <w:ind w:firstLine="567"/>
        <w:jc w:val="both"/>
        <w:rPr>
          <w:rFonts w:ascii="Segoe UI" w:hAnsi="Segoe UI" w:cs="Segoe UI"/>
          <w:sz w:val="22"/>
          <w:szCs w:val="16"/>
        </w:rPr>
      </w:pPr>
      <w:r w:rsidRPr="00205928">
        <w:rPr>
          <w:rFonts w:ascii="Segoe UI" w:hAnsi="Segoe UI" w:cs="Segoe UI"/>
          <w:sz w:val="22"/>
          <w:szCs w:val="16"/>
        </w:rPr>
        <w:t xml:space="preserve">Στο πλαίσιο αυτό, η ΠΕΓΔΥ θα προχωρήσει στις αναγκαίες θεσμικές και συλλογικές πρωτοβουλίες για την προάσπιση των δικαιωμάτων και της αξιοπρέπειας των μελών της, </w:t>
      </w:r>
      <w:r w:rsidRPr="00DD6179">
        <w:rPr>
          <w:rFonts w:ascii="Segoe UI" w:hAnsi="Segoe UI" w:cs="Segoe UI"/>
          <w:sz w:val="22"/>
          <w:szCs w:val="16"/>
        </w:rPr>
        <w:t>επιφυλασσόμενη για κάθε νόμιμο μέσο, εφόσον οι υφιστάμενες στρεβλώσεις συνεχιστούν.</w:t>
      </w:r>
    </w:p>
    <w:p w:rsidR="00FE4794" w:rsidRDefault="00FE4794" w:rsidP="00736D9B">
      <w:pPr>
        <w:spacing w:line="324" w:lineRule="auto"/>
        <w:ind w:firstLine="567"/>
        <w:jc w:val="both"/>
        <w:rPr>
          <w:rFonts w:ascii="Segoe UI" w:hAnsi="Segoe UI" w:cs="Segoe UI"/>
          <w:sz w:val="22"/>
          <w:szCs w:val="16"/>
        </w:rPr>
      </w:pPr>
    </w:p>
    <w:p w:rsidR="00736D9B" w:rsidRPr="00736D9B" w:rsidRDefault="00736D9B" w:rsidP="00736D9B">
      <w:pPr>
        <w:spacing w:line="324" w:lineRule="auto"/>
        <w:jc w:val="center"/>
        <w:rPr>
          <w:rFonts w:ascii="Segoe UI" w:hAnsi="Segoe UI" w:cs="Segoe UI"/>
          <w:b/>
          <w:bCs/>
          <w:sz w:val="22"/>
          <w:szCs w:val="16"/>
        </w:rPr>
      </w:pPr>
      <w:r w:rsidRPr="00736D9B">
        <w:rPr>
          <w:rFonts w:ascii="Segoe UI" w:hAnsi="Segoe UI" w:cs="Segoe UI"/>
          <w:b/>
          <w:bCs/>
          <w:sz w:val="22"/>
          <w:szCs w:val="16"/>
        </w:rPr>
        <w:t>Για το Διοικητικό Συμβούλιο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3209"/>
        <w:gridCol w:w="3210"/>
      </w:tblGrid>
      <w:tr w:rsidR="00736D9B" w:rsidTr="00736D9B">
        <w:tc>
          <w:tcPr>
            <w:tcW w:w="3209" w:type="dxa"/>
          </w:tcPr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</w:p>
        </w:tc>
        <w:tc>
          <w:tcPr>
            <w:tcW w:w="3209" w:type="dxa"/>
          </w:tcPr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</w:rPr>
            </w:pPr>
            <w:r>
              <w:rPr>
                <w:rFonts w:ascii="Arial Narrow" w:hAnsi="Arial Narrow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2095500" cy="1314450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14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 w:rsidR="00736D9B" w:rsidRDefault="00736D9B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  <w:lang w:val="en-US"/>
              </w:rPr>
            </w:pPr>
          </w:p>
          <w:p w:rsidR="001374B9" w:rsidRDefault="001374B9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  <w:lang w:val="en-US"/>
              </w:rPr>
            </w:pPr>
          </w:p>
          <w:p w:rsidR="001374B9" w:rsidRDefault="001374B9" w:rsidP="00736D9B">
            <w:pPr>
              <w:spacing w:line="324" w:lineRule="auto"/>
              <w:jc w:val="center"/>
              <w:rPr>
                <w:rFonts w:ascii="Segoe UI" w:hAnsi="Segoe UI" w:cs="Segoe UI"/>
                <w:b/>
                <w:bCs/>
                <w:sz w:val="22"/>
                <w:szCs w:val="16"/>
                <w:lang w:val="en-US"/>
              </w:rPr>
            </w:pPr>
          </w:p>
          <w:p w:rsidR="001374B9" w:rsidRPr="001374B9" w:rsidRDefault="001374B9" w:rsidP="00736D9B">
            <w:pPr>
              <w:spacing w:line="324" w:lineRule="auto"/>
              <w:jc w:val="center"/>
              <w:rPr>
                <w:rFonts w:ascii="Segoe UI" w:hAnsi="Segoe UI" w:cs="Segoe UI"/>
                <w:sz w:val="22"/>
                <w:szCs w:val="16"/>
                <w:lang w:val="en-US"/>
              </w:rPr>
            </w:pPr>
          </w:p>
        </w:tc>
      </w:tr>
    </w:tbl>
    <w:p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DC2BAD" w:rsidRDefault="00DC2BAD" w:rsidP="00DC2BAD">
      <w:pPr>
        <w:spacing w:line="324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p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DC2BAD">
        <w:rPr>
          <w:rFonts w:ascii="Segoe UI" w:hAnsi="Segoe UI" w:cs="Segoe UI"/>
          <w:b/>
          <w:bCs/>
          <w:sz w:val="22"/>
          <w:szCs w:val="22"/>
          <w:u w:val="single"/>
        </w:rPr>
        <w:t>Πίνακας Διανομής Αποδεκτών</w:t>
      </w:r>
    </w:p>
    <w:p w:rsidR="00205928" w:rsidRDefault="00205928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Υπουργό Αγροτικής Ανάπτυξης και Τροφίμων</w:t>
      </w:r>
    </w:p>
    <w:p w:rsidR="00205928" w:rsidRDefault="00205928" w:rsidP="00205928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κ. Κωνσταντίνο Τσιάρα</w:t>
      </w:r>
    </w:p>
    <w:p w:rsidR="00DC2BAD" w:rsidRPr="00DC2BAD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Υφυπουργό Αγροτικής Ανάπτυξης &amp; Τροφίμων</w:t>
      </w:r>
    </w:p>
    <w:p w:rsidR="00DC2BAD" w:rsidRPr="00DC2BAD" w:rsidRDefault="00DC2BAD" w:rsidP="00DC2BAD">
      <w:pPr>
        <w:ind w:left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κ. Ιωάννη Ανδριανό</w:t>
      </w:r>
    </w:p>
    <w:p w:rsidR="00DC2BAD" w:rsidRPr="00DC2BAD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Υφυπουργό Αγροτικής Ανάπτυξης &amp; Τροφίμων</w:t>
      </w:r>
    </w:p>
    <w:p w:rsidR="00DC2BAD" w:rsidRPr="00DC2BAD" w:rsidRDefault="00DC2BAD" w:rsidP="00F90656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κ.</w:t>
      </w:r>
      <w:r w:rsidRPr="00DC2BAD">
        <w:rPr>
          <w:rFonts w:ascii="Segoe UI" w:hAnsi="Segoe UI" w:cs="Segoe UI"/>
          <w:sz w:val="22"/>
          <w:szCs w:val="22"/>
        </w:rPr>
        <w:t xml:space="preserve"> Χρήστο </w:t>
      </w:r>
      <w:proofErr w:type="spellStart"/>
      <w:r w:rsidRPr="00DC2BAD">
        <w:rPr>
          <w:rFonts w:ascii="Segoe UI" w:hAnsi="Segoe UI" w:cs="Segoe UI"/>
          <w:sz w:val="22"/>
          <w:szCs w:val="22"/>
        </w:rPr>
        <w:t>Κέλλα</w:t>
      </w:r>
      <w:proofErr w:type="spellEnd"/>
    </w:p>
    <w:p w:rsidR="00DC2BAD" w:rsidRPr="00DC2BAD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Γεν. Γραμματέα Αγροτικής Ανάπτυξης &amp; Τροφίμων</w:t>
      </w:r>
    </w:p>
    <w:p w:rsidR="00DC2BAD" w:rsidRPr="00DC2BAD" w:rsidRDefault="00DC2BAD" w:rsidP="00F90656">
      <w:pPr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κ</w:t>
      </w:r>
      <w:r w:rsidRPr="00DC2BAD">
        <w:rPr>
          <w:rFonts w:ascii="Segoe UI" w:hAnsi="Segoe UI" w:cs="Segoe UI"/>
          <w:sz w:val="22"/>
          <w:szCs w:val="22"/>
        </w:rPr>
        <w:t>. Σπύρο Πρωτοψάλτη</w:t>
      </w:r>
    </w:p>
    <w:p w:rsidR="00DC2BAD" w:rsidRPr="00DC2BAD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Γεν. Γραμματέα Αγροτικής Πολιτικής κ Διεθνών Σχέσεων</w:t>
      </w:r>
    </w:p>
    <w:p w:rsidR="00DC2BAD" w:rsidRPr="00DC2BAD" w:rsidRDefault="00DC2BAD" w:rsidP="00F90656">
      <w:pPr>
        <w:ind w:left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 xml:space="preserve">κ. Αντώνιο </w:t>
      </w:r>
      <w:proofErr w:type="spellStart"/>
      <w:r w:rsidRPr="00DC2BAD">
        <w:rPr>
          <w:rFonts w:ascii="Segoe UI" w:hAnsi="Segoe UI" w:cs="Segoe UI"/>
          <w:sz w:val="22"/>
          <w:szCs w:val="22"/>
        </w:rPr>
        <w:t>Φιλιππή</w:t>
      </w:r>
      <w:proofErr w:type="spellEnd"/>
    </w:p>
    <w:p w:rsidR="00DC2BAD" w:rsidRPr="00DC2BAD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 xml:space="preserve">Γεν. Γραμματέα </w:t>
      </w:r>
      <w:proofErr w:type="spellStart"/>
      <w:r w:rsidRPr="00DC2BAD">
        <w:rPr>
          <w:rFonts w:ascii="Segoe UI" w:hAnsi="Segoe UI" w:cs="Segoe UI"/>
          <w:sz w:val="22"/>
          <w:szCs w:val="22"/>
        </w:rPr>
        <w:t>Ενωσιακών</w:t>
      </w:r>
      <w:proofErr w:type="spellEnd"/>
      <w:r w:rsidRPr="00DC2BAD">
        <w:rPr>
          <w:rFonts w:ascii="Segoe UI" w:hAnsi="Segoe UI" w:cs="Segoe UI"/>
          <w:sz w:val="22"/>
          <w:szCs w:val="22"/>
        </w:rPr>
        <w:t xml:space="preserve"> Πόρων και Υποδομών</w:t>
      </w:r>
    </w:p>
    <w:p w:rsidR="00DC2BAD" w:rsidRPr="00DC2BAD" w:rsidRDefault="00DC2BAD" w:rsidP="00F90656">
      <w:pPr>
        <w:ind w:left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>κ. Αργυρώ Ζέρβα</w:t>
      </w:r>
    </w:p>
    <w:p w:rsidR="00205928" w:rsidRDefault="00DC2BAD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 xml:space="preserve">Υπηρεσιακή Γραμματέα </w:t>
      </w:r>
      <w:proofErr w:type="spellStart"/>
      <w:r w:rsidRPr="00DC2BAD">
        <w:rPr>
          <w:rFonts w:ascii="Segoe UI" w:hAnsi="Segoe UI" w:cs="Segoe UI"/>
          <w:sz w:val="22"/>
          <w:szCs w:val="22"/>
        </w:rPr>
        <w:t>ΥπΑΑΤ</w:t>
      </w:r>
      <w:proofErr w:type="spellEnd"/>
    </w:p>
    <w:p w:rsidR="00DC2BAD" w:rsidRDefault="00DC2BAD" w:rsidP="00205928">
      <w:pPr>
        <w:ind w:left="426"/>
        <w:rPr>
          <w:rFonts w:ascii="Segoe UI" w:hAnsi="Segoe UI" w:cs="Segoe UI"/>
          <w:sz w:val="22"/>
          <w:szCs w:val="22"/>
        </w:rPr>
      </w:pPr>
      <w:r w:rsidRPr="00DC2BAD">
        <w:rPr>
          <w:rFonts w:ascii="Segoe UI" w:hAnsi="Segoe UI" w:cs="Segoe UI"/>
          <w:sz w:val="22"/>
          <w:szCs w:val="22"/>
        </w:rPr>
        <w:t xml:space="preserve"> κ. Σ</w:t>
      </w:r>
      <w:r w:rsidR="00205928">
        <w:rPr>
          <w:rFonts w:ascii="Segoe UI" w:hAnsi="Segoe UI" w:cs="Segoe UI"/>
          <w:sz w:val="22"/>
          <w:szCs w:val="22"/>
        </w:rPr>
        <w:t xml:space="preserve">τυλιανή </w:t>
      </w:r>
      <w:r w:rsidRPr="00DC2BAD">
        <w:rPr>
          <w:rFonts w:ascii="Segoe UI" w:hAnsi="Segoe UI" w:cs="Segoe UI"/>
          <w:sz w:val="22"/>
          <w:szCs w:val="22"/>
        </w:rPr>
        <w:t>Νικολάου</w:t>
      </w:r>
    </w:p>
    <w:p w:rsidR="00205928" w:rsidRDefault="00205928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ΠΟΓΕΔΥ</w:t>
      </w:r>
    </w:p>
    <w:p w:rsidR="00E1472B" w:rsidRDefault="00E1472B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ΜΜΕ</w:t>
      </w:r>
    </w:p>
    <w:p w:rsidR="00E1472B" w:rsidRDefault="00E1472B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Πολιτικά κόμματα</w:t>
      </w:r>
    </w:p>
    <w:p w:rsidR="00F90656" w:rsidRPr="00DC2BAD" w:rsidRDefault="00F90656" w:rsidP="00DC2BAD">
      <w:pPr>
        <w:pStyle w:val="ae"/>
        <w:numPr>
          <w:ilvl w:val="0"/>
          <w:numId w:val="6"/>
        </w:numPr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Μέλη μας</w:t>
      </w:r>
    </w:p>
    <w:p w:rsidR="00DC2BAD" w:rsidRPr="00DC2BAD" w:rsidRDefault="00DC2BAD" w:rsidP="00DC2BAD">
      <w:pPr>
        <w:spacing w:line="324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DC2BAD" w:rsidRPr="00DC2BAD" w:rsidSect="0024612D">
      <w:footerReference w:type="default" r:id="rId10"/>
      <w:pgSz w:w="11906" w:h="16838" w:code="9"/>
      <w:pgMar w:top="851" w:right="1134" w:bottom="993" w:left="1134" w:header="720" w:footer="720" w:gutter="0"/>
      <w:paperSrc w:first="1" w:other="1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9DA" w:rsidRDefault="007D09DA">
      <w:r>
        <w:separator/>
      </w:r>
    </w:p>
  </w:endnote>
  <w:endnote w:type="continuationSeparator" w:id="1">
    <w:p w:rsidR="007D09DA" w:rsidRDefault="007D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52" w:rsidRPr="00EC288D" w:rsidRDefault="00BF7B7D" w:rsidP="00AE40D3">
    <w:pPr>
      <w:pStyle w:val="a7"/>
      <w:jc w:val="right"/>
      <w:rPr>
        <w:rFonts w:ascii="Arial Narrow" w:hAnsi="Arial Narrow"/>
        <w:sz w:val="24"/>
        <w:szCs w:val="24"/>
        <w:lang w:val="en-US"/>
      </w:rPr>
    </w:pPr>
    <w:r w:rsidRPr="00EC288D">
      <w:rPr>
        <w:rFonts w:ascii="Arial Narrow" w:hAnsi="Arial Narrow"/>
        <w:sz w:val="24"/>
        <w:szCs w:val="24"/>
      </w:rPr>
      <w:fldChar w:fldCharType="begin"/>
    </w:r>
    <w:r w:rsidR="009A4107" w:rsidRPr="00EC288D">
      <w:rPr>
        <w:rFonts w:ascii="Arial Narrow" w:hAnsi="Arial Narrow"/>
        <w:sz w:val="24"/>
        <w:szCs w:val="24"/>
      </w:rPr>
      <w:instrText xml:space="preserve"> PAGE   \* MERGEFORMAT </w:instrText>
    </w:r>
    <w:r w:rsidRPr="00EC288D">
      <w:rPr>
        <w:rFonts w:ascii="Arial Narrow" w:hAnsi="Arial Narrow"/>
        <w:sz w:val="24"/>
        <w:szCs w:val="24"/>
      </w:rPr>
      <w:fldChar w:fldCharType="separate"/>
    </w:r>
    <w:r w:rsidR="00E6684B">
      <w:rPr>
        <w:rFonts w:ascii="Arial Narrow" w:hAnsi="Arial Narrow"/>
        <w:noProof/>
        <w:sz w:val="24"/>
        <w:szCs w:val="24"/>
      </w:rPr>
      <w:t>1</w:t>
    </w:r>
    <w:r w:rsidRPr="00EC288D"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9DA" w:rsidRDefault="007D09DA">
      <w:r>
        <w:separator/>
      </w:r>
    </w:p>
  </w:footnote>
  <w:footnote w:type="continuationSeparator" w:id="1">
    <w:p w:rsidR="007D09DA" w:rsidRDefault="007D0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42F"/>
    <w:multiLevelType w:val="multilevel"/>
    <w:tmpl w:val="53E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65BF2"/>
    <w:multiLevelType w:val="hybridMultilevel"/>
    <w:tmpl w:val="48F8E91A"/>
    <w:lvl w:ilvl="0" w:tplc="0C0213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DB561C"/>
    <w:multiLevelType w:val="hybridMultilevel"/>
    <w:tmpl w:val="9E300EC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FD3B56"/>
    <w:multiLevelType w:val="hybridMultilevel"/>
    <w:tmpl w:val="49CEE5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27A73"/>
    <w:multiLevelType w:val="multilevel"/>
    <w:tmpl w:val="B8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E7655"/>
    <w:multiLevelType w:val="multilevel"/>
    <w:tmpl w:val="0F3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2218C"/>
    <w:multiLevelType w:val="multilevel"/>
    <w:tmpl w:val="590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34855"/>
    <w:multiLevelType w:val="multilevel"/>
    <w:tmpl w:val="3DD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73682"/>
    <w:multiLevelType w:val="multilevel"/>
    <w:tmpl w:val="719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632"/>
    <w:rsid w:val="000018F1"/>
    <w:rsid w:val="000063B8"/>
    <w:rsid w:val="0001383D"/>
    <w:rsid w:val="00024C54"/>
    <w:rsid w:val="000279AE"/>
    <w:rsid w:val="00033C17"/>
    <w:rsid w:val="00035D47"/>
    <w:rsid w:val="00040F7E"/>
    <w:rsid w:val="00041E38"/>
    <w:rsid w:val="00045C2E"/>
    <w:rsid w:val="00052349"/>
    <w:rsid w:val="00057EFD"/>
    <w:rsid w:val="0006787C"/>
    <w:rsid w:val="00071AC0"/>
    <w:rsid w:val="000776D7"/>
    <w:rsid w:val="00087B7F"/>
    <w:rsid w:val="00096D09"/>
    <w:rsid w:val="000A39D6"/>
    <w:rsid w:val="000A5DC5"/>
    <w:rsid w:val="000A6EB0"/>
    <w:rsid w:val="000B5058"/>
    <w:rsid w:val="000B6237"/>
    <w:rsid w:val="000C2A64"/>
    <w:rsid w:val="000D2FEF"/>
    <w:rsid w:val="000D408D"/>
    <w:rsid w:val="000D5E42"/>
    <w:rsid w:val="000D78E2"/>
    <w:rsid w:val="000E25E1"/>
    <w:rsid w:val="000E5ECD"/>
    <w:rsid w:val="000E745E"/>
    <w:rsid w:val="000F1CAE"/>
    <w:rsid w:val="000F4DD3"/>
    <w:rsid w:val="00101681"/>
    <w:rsid w:val="00102FB3"/>
    <w:rsid w:val="00115307"/>
    <w:rsid w:val="00133C52"/>
    <w:rsid w:val="00134A34"/>
    <w:rsid w:val="001374B9"/>
    <w:rsid w:val="0013751F"/>
    <w:rsid w:val="00137EC0"/>
    <w:rsid w:val="00145356"/>
    <w:rsid w:val="001550CD"/>
    <w:rsid w:val="00155181"/>
    <w:rsid w:val="00157E49"/>
    <w:rsid w:val="00170125"/>
    <w:rsid w:val="00180DD0"/>
    <w:rsid w:val="00182DB5"/>
    <w:rsid w:val="00183357"/>
    <w:rsid w:val="001853FA"/>
    <w:rsid w:val="00186CBF"/>
    <w:rsid w:val="001919B7"/>
    <w:rsid w:val="00195671"/>
    <w:rsid w:val="001978FD"/>
    <w:rsid w:val="001A0329"/>
    <w:rsid w:val="001A52B4"/>
    <w:rsid w:val="001B40B7"/>
    <w:rsid w:val="001B7737"/>
    <w:rsid w:val="001C1A6D"/>
    <w:rsid w:val="001D0B41"/>
    <w:rsid w:val="001D6AD0"/>
    <w:rsid w:val="001D7756"/>
    <w:rsid w:val="001E28E0"/>
    <w:rsid w:val="001E7D2A"/>
    <w:rsid w:val="001F2520"/>
    <w:rsid w:val="001F7EC3"/>
    <w:rsid w:val="00200A9A"/>
    <w:rsid w:val="00203725"/>
    <w:rsid w:val="00205928"/>
    <w:rsid w:val="0021225A"/>
    <w:rsid w:val="00217277"/>
    <w:rsid w:val="00217DD1"/>
    <w:rsid w:val="0022000C"/>
    <w:rsid w:val="0022633F"/>
    <w:rsid w:val="00233EB5"/>
    <w:rsid w:val="0023487F"/>
    <w:rsid w:val="0023778A"/>
    <w:rsid w:val="002400D0"/>
    <w:rsid w:val="00241266"/>
    <w:rsid w:val="002436AF"/>
    <w:rsid w:val="0024612D"/>
    <w:rsid w:val="002462D7"/>
    <w:rsid w:val="002507A9"/>
    <w:rsid w:val="00250E0E"/>
    <w:rsid w:val="00250ECE"/>
    <w:rsid w:val="00251629"/>
    <w:rsid w:val="00264EB5"/>
    <w:rsid w:val="002655A5"/>
    <w:rsid w:val="002715CE"/>
    <w:rsid w:val="00276776"/>
    <w:rsid w:val="00283CE2"/>
    <w:rsid w:val="002852F1"/>
    <w:rsid w:val="0029106A"/>
    <w:rsid w:val="00291A0A"/>
    <w:rsid w:val="002933E9"/>
    <w:rsid w:val="002A43FF"/>
    <w:rsid w:val="002B031C"/>
    <w:rsid w:val="002B0735"/>
    <w:rsid w:val="002B77C3"/>
    <w:rsid w:val="002C20C9"/>
    <w:rsid w:val="002C5D6B"/>
    <w:rsid w:val="002C5EBB"/>
    <w:rsid w:val="002D683C"/>
    <w:rsid w:val="002E12C9"/>
    <w:rsid w:val="002E1954"/>
    <w:rsid w:val="002E6AF0"/>
    <w:rsid w:val="002F0EE4"/>
    <w:rsid w:val="002F196D"/>
    <w:rsid w:val="002F2B7A"/>
    <w:rsid w:val="002F3543"/>
    <w:rsid w:val="002F69F8"/>
    <w:rsid w:val="002F7CEE"/>
    <w:rsid w:val="002F7EB2"/>
    <w:rsid w:val="00301CDE"/>
    <w:rsid w:val="00307738"/>
    <w:rsid w:val="00310DF4"/>
    <w:rsid w:val="00322AB7"/>
    <w:rsid w:val="00323480"/>
    <w:rsid w:val="00325D3E"/>
    <w:rsid w:val="00326A4B"/>
    <w:rsid w:val="00327E5E"/>
    <w:rsid w:val="00331BA7"/>
    <w:rsid w:val="0033459F"/>
    <w:rsid w:val="003444DD"/>
    <w:rsid w:val="003452A6"/>
    <w:rsid w:val="00345371"/>
    <w:rsid w:val="003453A9"/>
    <w:rsid w:val="003501B3"/>
    <w:rsid w:val="0035370D"/>
    <w:rsid w:val="00353728"/>
    <w:rsid w:val="00355074"/>
    <w:rsid w:val="00357540"/>
    <w:rsid w:val="0036065A"/>
    <w:rsid w:val="00363990"/>
    <w:rsid w:val="00363BB2"/>
    <w:rsid w:val="003653ED"/>
    <w:rsid w:val="00370473"/>
    <w:rsid w:val="003720CA"/>
    <w:rsid w:val="00376A33"/>
    <w:rsid w:val="00380F4E"/>
    <w:rsid w:val="0038107F"/>
    <w:rsid w:val="00385121"/>
    <w:rsid w:val="0038569D"/>
    <w:rsid w:val="00391835"/>
    <w:rsid w:val="003A1219"/>
    <w:rsid w:val="003A29BF"/>
    <w:rsid w:val="003B2317"/>
    <w:rsid w:val="003B3DD4"/>
    <w:rsid w:val="003C429D"/>
    <w:rsid w:val="003C5B60"/>
    <w:rsid w:val="003C6179"/>
    <w:rsid w:val="003D4E29"/>
    <w:rsid w:val="003D78D7"/>
    <w:rsid w:val="003E495A"/>
    <w:rsid w:val="003E528C"/>
    <w:rsid w:val="003E773B"/>
    <w:rsid w:val="003F7856"/>
    <w:rsid w:val="00400DC0"/>
    <w:rsid w:val="00401E75"/>
    <w:rsid w:val="00406774"/>
    <w:rsid w:val="004067BD"/>
    <w:rsid w:val="004070DB"/>
    <w:rsid w:val="0041042D"/>
    <w:rsid w:val="004154BE"/>
    <w:rsid w:val="00421D50"/>
    <w:rsid w:val="0042322E"/>
    <w:rsid w:val="004277E6"/>
    <w:rsid w:val="004334D7"/>
    <w:rsid w:val="00435AC3"/>
    <w:rsid w:val="00444BB4"/>
    <w:rsid w:val="00453AC3"/>
    <w:rsid w:val="004575D4"/>
    <w:rsid w:val="00466AA1"/>
    <w:rsid w:val="004711B0"/>
    <w:rsid w:val="00472427"/>
    <w:rsid w:val="00473A07"/>
    <w:rsid w:val="0047574D"/>
    <w:rsid w:val="00494853"/>
    <w:rsid w:val="00494B49"/>
    <w:rsid w:val="004A3799"/>
    <w:rsid w:val="004B0E03"/>
    <w:rsid w:val="004C095C"/>
    <w:rsid w:val="004C1D23"/>
    <w:rsid w:val="004D0CB3"/>
    <w:rsid w:val="004D19DF"/>
    <w:rsid w:val="004D1B5F"/>
    <w:rsid w:val="004D5948"/>
    <w:rsid w:val="004F08C8"/>
    <w:rsid w:val="004F2FA2"/>
    <w:rsid w:val="004F4318"/>
    <w:rsid w:val="004F4646"/>
    <w:rsid w:val="004F65CF"/>
    <w:rsid w:val="00501462"/>
    <w:rsid w:val="0052186E"/>
    <w:rsid w:val="00527344"/>
    <w:rsid w:val="005334B4"/>
    <w:rsid w:val="00537EDE"/>
    <w:rsid w:val="005438C7"/>
    <w:rsid w:val="005439AB"/>
    <w:rsid w:val="00547729"/>
    <w:rsid w:val="0054782A"/>
    <w:rsid w:val="00547C8E"/>
    <w:rsid w:val="00561F97"/>
    <w:rsid w:val="00571258"/>
    <w:rsid w:val="005860E5"/>
    <w:rsid w:val="00590280"/>
    <w:rsid w:val="00590C68"/>
    <w:rsid w:val="00592485"/>
    <w:rsid w:val="00592AC8"/>
    <w:rsid w:val="0059355B"/>
    <w:rsid w:val="00593AE9"/>
    <w:rsid w:val="005B04EC"/>
    <w:rsid w:val="005C5576"/>
    <w:rsid w:val="005C7EB5"/>
    <w:rsid w:val="005D126E"/>
    <w:rsid w:val="005D5502"/>
    <w:rsid w:val="005D7960"/>
    <w:rsid w:val="005E2342"/>
    <w:rsid w:val="005E2361"/>
    <w:rsid w:val="005F2941"/>
    <w:rsid w:val="005F53A7"/>
    <w:rsid w:val="00600E0A"/>
    <w:rsid w:val="00601572"/>
    <w:rsid w:val="006042AC"/>
    <w:rsid w:val="00604554"/>
    <w:rsid w:val="00611810"/>
    <w:rsid w:val="00621904"/>
    <w:rsid w:val="00641AC2"/>
    <w:rsid w:val="006506A3"/>
    <w:rsid w:val="00652FDF"/>
    <w:rsid w:val="00653028"/>
    <w:rsid w:val="006643FE"/>
    <w:rsid w:val="0066751B"/>
    <w:rsid w:val="0067598F"/>
    <w:rsid w:val="00675F7A"/>
    <w:rsid w:val="00676EDB"/>
    <w:rsid w:val="006804D1"/>
    <w:rsid w:val="0068242B"/>
    <w:rsid w:val="00686BCC"/>
    <w:rsid w:val="006A1652"/>
    <w:rsid w:val="006A310E"/>
    <w:rsid w:val="006A78D3"/>
    <w:rsid w:val="006B2691"/>
    <w:rsid w:val="006B66BA"/>
    <w:rsid w:val="006C26AE"/>
    <w:rsid w:val="006C3D81"/>
    <w:rsid w:val="006C6F4F"/>
    <w:rsid w:val="006D4EF1"/>
    <w:rsid w:val="006D658D"/>
    <w:rsid w:val="006E2E42"/>
    <w:rsid w:val="006E353B"/>
    <w:rsid w:val="006E4507"/>
    <w:rsid w:val="006E4EAA"/>
    <w:rsid w:val="006E7E05"/>
    <w:rsid w:val="006F2F82"/>
    <w:rsid w:val="006F31CD"/>
    <w:rsid w:val="006F3375"/>
    <w:rsid w:val="006F7996"/>
    <w:rsid w:val="007005C9"/>
    <w:rsid w:val="00702F12"/>
    <w:rsid w:val="00704ACE"/>
    <w:rsid w:val="00707234"/>
    <w:rsid w:val="0071522D"/>
    <w:rsid w:val="00715351"/>
    <w:rsid w:val="007168E3"/>
    <w:rsid w:val="00720150"/>
    <w:rsid w:val="00720E7C"/>
    <w:rsid w:val="0072157D"/>
    <w:rsid w:val="00726338"/>
    <w:rsid w:val="00730774"/>
    <w:rsid w:val="00731953"/>
    <w:rsid w:val="00736D9B"/>
    <w:rsid w:val="0074111E"/>
    <w:rsid w:val="00744494"/>
    <w:rsid w:val="00744E1F"/>
    <w:rsid w:val="0074659F"/>
    <w:rsid w:val="00747E03"/>
    <w:rsid w:val="00750C83"/>
    <w:rsid w:val="00764294"/>
    <w:rsid w:val="00765F04"/>
    <w:rsid w:val="00772446"/>
    <w:rsid w:val="007726D7"/>
    <w:rsid w:val="007930C4"/>
    <w:rsid w:val="00793E61"/>
    <w:rsid w:val="007943CF"/>
    <w:rsid w:val="00794830"/>
    <w:rsid w:val="007964BE"/>
    <w:rsid w:val="007A6601"/>
    <w:rsid w:val="007A7E27"/>
    <w:rsid w:val="007B0082"/>
    <w:rsid w:val="007B0329"/>
    <w:rsid w:val="007B0D03"/>
    <w:rsid w:val="007B2505"/>
    <w:rsid w:val="007B307E"/>
    <w:rsid w:val="007B3DD4"/>
    <w:rsid w:val="007B421C"/>
    <w:rsid w:val="007C3942"/>
    <w:rsid w:val="007C418D"/>
    <w:rsid w:val="007D09DA"/>
    <w:rsid w:val="007D0FAB"/>
    <w:rsid w:val="007D107F"/>
    <w:rsid w:val="007D7FD1"/>
    <w:rsid w:val="007F260A"/>
    <w:rsid w:val="00801983"/>
    <w:rsid w:val="008067C3"/>
    <w:rsid w:val="008074D4"/>
    <w:rsid w:val="0081187F"/>
    <w:rsid w:val="008146EE"/>
    <w:rsid w:val="0081611F"/>
    <w:rsid w:val="008170B3"/>
    <w:rsid w:val="0082533B"/>
    <w:rsid w:val="008313BD"/>
    <w:rsid w:val="008336C1"/>
    <w:rsid w:val="0083425E"/>
    <w:rsid w:val="00834984"/>
    <w:rsid w:val="00835DBD"/>
    <w:rsid w:val="008374AD"/>
    <w:rsid w:val="0084192F"/>
    <w:rsid w:val="008435E8"/>
    <w:rsid w:val="00851B1C"/>
    <w:rsid w:val="00855EF3"/>
    <w:rsid w:val="00856E21"/>
    <w:rsid w:val="008642E5"/>
    <w:rsid w:val="008646A9"/>
    <w:rsid w:val="00865C8E"/>
    <w:rsid w:val="008708B8"/>
    <w:rsid w:val="00877DC4"/>
    <w:rsid w:val="00880003"/>
    <w:rsid w:val="00885A8E"/>
    <w:rsid w:val="00886D8B"/>
    <w:rsid w:val="008950F0"/>
    <w:rsid w:val="0089718E"/>
    <w:rsid w:val="008B3329"/>
    <w:rsid w:val="008C00F2"/>
    <w:rsid w:val="008D39D9"/>
    <w:rsid w:val="008E5946"/>
    <w:rsid w:val="008E7CA0"/>
    <w:rsid w:val="008F2BB9"/>
    <w:rsid w:val="008F3463"/>
    <w:rsid w:val="009003B5"/>
    <w:rsid w:val="0090185E"/>
    <w:rsid w:val="0091018D"/>
    <w:rsid w:val="00913970"/>
    <w:rsid w:val="00916570"/>
    <w:rsid w:val="00916AA4"/>
    <w:rsid w:val="00921BEB"/>
    <w:rsid w:val="00926F1E"/>
    <w:rsid w:val="0093012A"/>
    <w:rsid w:val="0093359C"/>
    <w:rsid w:val="009336F6"/>
    <w:rsid w:val="00933D4E"/>
    <w:rsid w:val="0094003D"/>
    <w:rsid w:val="009479EA"/>
    <w:rsid w:val="00953453"/>
    <w:rsid w:val="00955B44"/>
    <w:rsid w:val="00955E73"/>
    <w:rsid w:val="00960FC7"/>
    <w:rsid w:val="009620A6"/>
    <w:rsid w:val="00963D89"/>
    <w:rsid w:val="00967E98"/>
    <w:rsid w:val="009752D0"/>
    <w:rsid w:val="00976281"/>
    <w:rsid w:val="00987380"/>
    <w:rsid w:val="009873B5"/>
    <w:rsid w:val="00992DB7"/>
    <w:rsid w:val="0099513E"/>
    <w:rsid w:val="009A254A"/>
    <w:rsid w:val="009A4107"/>
    <w:rsid w:val="009A4DF6"/>
    <w:rsid w:val="009A5EB1"/>
    <w:rsid w:val="009B611E"/>
    <w:rsid w:val="009C5333"/>
    <w:rsid w:val="009C5508"/>
    <w:rsid w:val="009C6F32"/>
    <w:rsid w:val="009C7D4E"/>
    <w:rsid w:val="009D09AF"/>
    <w:rsid w:val="009D0B28"/>
    <w:rsid w:val="009D14FC"/>
    <w:rsid w:val="009D21E8"/>
    <w:rsid w:val="009E1CA5"/>
    <w:rsid w:val="009E6739"/>
    <w:rsid w:val="009E7C4B"/>
    <w:rsid w:val="009F3A31"/>
    <w:rsid w:val="00A014AA"/>
    <w:rsid w:val="00A07869"/>
    <w:rsid w:val="00A11461"/>
    <w:rsid w:val="00A12E95"/>
    <w:rsid w:val="00A13C55"/>
    <w:rsid w:val="00A2206A"/>
    <w:rsid w:val="00A236C6"/>
    <w:rsid w:val="00A31AA6"/>
    <w:rsid w:val="00A32ECD"/>
    <w:rsid w:val="00A32FA2"/>
    <w:rsid w:val="00A34C69"/>
    <w:rsid w:val="00A36867"/>
    <w:rsid w:val="00A375FC"/>
    <w:rsid w:val="00A4362C"/>
    <w:rsid w:val="00A442E7"/>
    <w:rsid w:val="00A45AEA"/>
    <w:rsid w:val="00A46E1C"/>
    <w:rsid w:val="00A52000"/>
    <w:rsid w:val="00A55120"/>
    <w:rsid w:val="00A55652"/>
    <w:rsid w:val="00A6073B"/>
    <w:rsid w:val="00A60744"/>
    <w:rsid w:val="00A61967"/>
    <w:rsid w:val="00A61E45"/>
    <w:rsid w:val="00A63E65"/>
    <w:rsid w:val="00A64889"/>
    <w:rsid w:val="00A648B0"/>
    <w:rsid w:val="00A66263"/>
    <w:rsid w:val="00A71016"/>
    <w:rsid w:val="00A8260F"/>
    <w:rsid w:val="00A8497A"/>
    <w:rsid w:val="00A91B45"/>
    <w:rsid w:val="00A920E7"/>
    <w:rsid w:val="00A938D5"/>
    <w:rsid w:val="00A97203"/>
    <w:rsid w:val="00AA2F43"/>
    <w:rsid w:val="00AA3BB9"/>
    <w:rsid w:val="00AA563E"/>
    <w:rsid w:val="00AB37C5"/>
    <w:rsid w:val="00AB4D74"/>
    <w:rsid w:val="00AC1774"/>
    <w:rsid w:val="00AC3CE3"/>
    <w:rsid w:val="00AC6021"/>
    <w:rsid w:val="00AD1524"/>
    <w:rsid w:val="00AD41C0"/>
    <w:rsid w:val="00AD6822"/>
    <w:rsid w:val="00AE1CA0"/>
    <w:rsid w:val="00AE40D3"/>
    <w:rsid w:val="00AE5127"/>
    <w:rsid w:val="00AE6612"/>
    <w:rsid w:val="00AF42D4"/>
    <w:rsid w:val="00AF49C8"/>
    <w:rsid w:val="00AF70CE"/>
    <w:rsid w:val="00B00328"/>
    <w:rsid w:val="00B045C5"/>
    <w:rsid w:val="00B07C8B"/>
    <w:rsid w:val="00B15FAB"/>
    <w:rsid w:val="00B170FF"/>
    <w:rsid w:val="00B206EE"/>
    <w:rsid w:val="00B22A39"/>
    <w:rsid w:val="00B327E7"/>
    <w:rsid w:val="00B3564D"/>
    <w:rsid w:val="00B44FD9"/>
    <w:rsid w:val="00B50609"/>
    <w:rsid w:val="00B53BBE"/>
    <w:rsid w:val="00B5431C"/>
    <w:rsid w:val="00B5560E"/>
    <w:rsid w:val="00B62B22"/>
    <w:rsid w:val="00B643D1"/>
    <w:rsid w:val="00B700EC"/>
    <w:rsid w:val="00B709B1"/>
    <w:rsid w:val="00B73291"/>
    <w:rsid w:val="00B77CDF"/>
    <w:rsid w:val="00B87B5D"/>
    <w:rsid w:val="00B92BA0"/>
    <w:rsid w:val="00B94F60"/>
    <w:rsid w:val="00B954F9"/>
    <w:rsid w:val="00B97535"/>
    <w:rsid w:val="00B97FBB"/>
    <w:rsid w:val="00BA3A1D"/>
    <w:rsid w:val="00BB2AE0"/>
    <w:rsid w:val="00BB4945"/>
    <w:rsid w:val="00BC1CC7"/>
    <w:rsid w:val="00BC22E0"/>
    <w:rsid w:val="00BC38FE"/>
    <w:rsid w:val="00BC4681"/>
    <w:rsid w:val="00BC5397"/>
    <w:rsid w:val="00BC6A3E"/>
    <w:rsid w:val="00BC7F2F"/>
    <w:rsid w:val="00BD01AB"/>
    <w:rsid w:val="00BE339C"/>
    <w:rsid w:val="00BE4100"/>
    <w:rsid w:val="00BE5529"/>
    <w:rsid w:val="00BF029B"/>
    <w:rsid w:val="00BF2D6A"/>
    <w:rsid w:val="00BF501B"/>
    <w:rsid w:val="00BF7B7D"/>
    <w:rsid w:val="00C04AA0"/>
    <w:rsid w:val="00C070D8"/>
    <w:rsid w:val="00C107F7"/>
    <w:rsid w:val="00C23EAE"/>
    <w:rsid w:val="00C33D45"/>
    <w:rsid w:val="00C34297"/>
    <w:rsid w:val="00C37A56"/>
    <w:rsid w:val="00C37B98"/>
    <w:rsid w:val="00C41CD7"/>
    <w:rsid w:val="00C4399F"/>
    <w:rsid w:val="00C557F8"/>
    <w:rsid w:val="00C576CD"/>
    <w:rsid w:val="00C6248C"/>
    <w:rsid w:val="00C63898"/>
    <w:rsid w:val="00C65F60"/>
    <w:rsid w:val="00C66565"/>
    <w:rsid w:val="00C6714C"/>
    <w:rsid w:val="00C67392"/>
    <w:rsid w:val="00C7020B"/>
    <w:rsid w:val="00C706AB"/>
    <w:rsid w:val="00C70F07"/>
    <w:rsid w:val="00C71CE8"/>
    <w:rsid w:val="00C73CAB"/>
    <w:rsid w:val="00C73CAE"/>
    <w:rsid w:val="00C75F3C"/>
    <w:rsid w:val="00C87009"/>
    <w:rsid w:val="00CA6340"/>
    <w:rsid w:val="00CB7CAA"/>
    <w:rsid w:val="00CC1185"/>
    <w:rsid w:val="00CD0FB0"/>
    <w:rsid w:val="00CD3AD8"/>
    <w:rsid w:val="00CD49A4"/>
    <w:rsid w:val="00CD603D"/>
    <w:rsid w:val="00CF1A85"/>
    <w:rsid w:val="00CF2A95"/>
    <w:rsid w:val="00CF3C84"/>
    <w:rsid w:val="00CF4866"/>
    <w:rsid w:val="00CF52F3"/>
    <w:rsid w:val="00D07A4E"/>
    <w:rsid w:val="00D102DC"/>
    <w:rsid w:val="00D231B3"/>
    <w:rsid w:val="00D248D9"/>
    <w:rsid w:val="00D33B80"/>
    <w:rsid w:val="00D34092"/>
    <w:rsid w:val="00D3452C"/>
    <w:rsid w:val="00D358BE"/>
    <w:rsid w:val="00D36197"/>
    <w:rsid w:val="00D42C4E"/>
    <w:rsid w:val="00D466A3"/>
    <w:rsid w:val="00D46ED9"/>
    <w:rsid w:val="00D479E3"/>
    <w:rsid w:val="00D51834"/>
    <w:rsid w:val="00D545D1"/>
    <w:rsid w:val="00D562B1"/>
    <w:rsid w:val="00D56B39"/>
    <w:rsid w:val="00D61146"/>
    <w:rsid w:val="00D6336C"/>
    <w:rsid w:val="00D67036"/>
    <w:rsid w:val="00D705B3"/>
    <w:rsid w:val="00D82E5E"/>
    <w:rsid w:val="00D85183"/>
    <w:rsid w:val="00D861DC"/>
    <w:rsid w:val="00DA6A9D"/>
    <w:rsid w:val="00DB1760"/>
    <w:rsid w:val="00DB4904"/>
    <w:rsid w:val="00DB5154"/>
    <w:rsid w:val="00DB5B7B"/>
    <w:rsid w:val="00DC2BAD"/>
    <w:rsid w:val="00DC31BA"/>
    <w:rsid w:val="00DC6B4F"/>
    <w:rsid w:val="00DD2674"/>
    <w:rsid w:val="00DD698C"/>
    <w:rsid w:val="00DD70AB"/>
    <w:rsid w:val="00DE3839"/>
    <w:rsid w:val="00DF2C38"/>
    <w:rsid w:val="00DF3CF6"/>
    <w:rsid w:val="00DF6364"/>
    <w:rsid w:val="00E0219A"/>
    <w:rsid w:val="00E047ED"/>
    <w:rsid w:val="00E128BA"/>
    <w:rsid w:val="00E137F3"/>
    <w:rsid w:val="00E1472B"/>
    <w:rsid w:val="00E15E90"/>
    <w:rsid w:val="00E16ACC"/>
    <w:rsid w:val="00E24D8F"/>
    <w:rsid w:val="00E25C22"/>
    <w:rsid w:val="00E26756"/>
    <w:rsid w:val="00E30FAF"/>
    <w:rsid w:val="00E31138"/>
    <w:rsid w:val="00E35294"/>
    <w:rsid w:val="00E3739C"/>
    <w:rsid w:val="00E40967"/>
    <w:rsid w:val="00E457AA"/>
    <w:rsid w:val="00E46716"/>
    <w:rsid w:val="00E46BBD"/>
    <w:rsid w:val="00E46BC1"/>
    <w:rsid w:val="00E50AEE"/>
    <w:rsid w:val="00E56D19"/>
    <w:rsid w:val="00E5742F"/>
    <w:rsid w:val="00E63045"/>
    <w:rsid w:val="00E640ED"/>
    <w:rsid w:val="00E64331"/>
    <w:rsid w:val="00E643A4"/>
    <w:rsid w:val="00E6684B"/>
    <w:rsid w:val="00E77922"/>
    <w:rsid w:val="00E80A8E"/>
    <w:rsid w:val="00E81A5B"/>
    <w:rsid w:val="00E81FB6"/>
    <w:rsid w:val="00E823CF"/>
    <w:rsid w:val="00E8248C"/>
    <w:rsid w:val="00E911AE"/>
    <w:rsid w:val="00E962FF"/>
    <w:rsid w:val="00EA2F8D"/>
    <w:rsid w:val="00EA73E8"/>
    <w:rsid w:val="00EB0DFE"/>
    <w:rsid w:val="00EB128E"/>
    <w:rsid w:val="00EB3833"/>
    <w:rsid w:val="00EB5A88"/>
    <w:rsid w:val="00EC288D"/>
    <w:rsid w:val="00EC646C"/>
    <w:rsid w:val="00ED06C4"/>
    <w:rsid w:val="00ED15D5"/>
    <w:rsid w:val="00ED2978"/>
    <w:rsid w:val="00ED743A"/>
    <w:rsid w:val="00ED79B3"/>
    <w:rsid w:val="00EE61C9"/>
    <w:rsid w:val="00EE6483"/>
    <w:rsid w:val="00EE64E7"/>
    <w:rsid w:val="00EF0040"/>
    <w:rsid w:val="00EF44BA"/>
    <w:rsid w:val="00EF55F7"/>
    <w:rsid w:val="00F01563"/>
    <w:rsid w:val="00F068C6"/>
    <w:rsid w:val="00F1106C"/>
    <w:rsid w:val="00F20B18"/>
    <w:rsid w:val="00F223C0"/>
    <w:rsid w:val="00F26B22"/>
    <w:rsid w:val="00F2767D"/>
    <w:rsid w:val="00F27E69"/>
    <w:rsid w:val="00F3232E"/>
    <w:rsid w:val="00F36F6D"/>
    <w:rsid w:val="00F43E7A"/>
    <w:rsid w:val="00F54126"/>
    <w:rsid w:val="00F54897"/>
    <w:rsid w:val="00F55EA5"/>
    <w:rsid w:val="00F64B85"/>
    <w:rsid w:val="00F65EE5"/>
    <w:rsid w:val="00F73632"/>
    <w:rsid w:val="00F739A0"/>
    <w:rsid w:val="00F748CF"/>
    <w:rsid w:val="00F74C10"/>
    <w:rsid w:val="00F75070"/>
    <w:rsid w:val="00F82C99"/>
    <w:rsid w:val="00F86CF6"/>
    <w:rsid w:val="00F90656"/>
    <w:rsid w:val="00FA176F"/>
    <w:rsid w:val="00FA788F"/>
    <w:rsid w:val="00FB3447"/>
    <w:rsid w:val="00FB3776"/>
    <w:rsid w:val="00FB405A"/>
    <w:rsid w:val="00FB4714"/>
    <w:rsid w:val="00FC1766"/>
    <w:rsid w:val="00FC1EAA"/>
    <w:rsid w:val="00FC302A"/>
    <w:rsid w:val="00FC4CF5"/>
    <w:rsid w:val="00FC6B8A"/>
    <w:rsid w:val="00FD749D"/>
    <w:rsid w:val="00FE4794"/>
    <w:rsid w:val="00FF2A4F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B"/>
    <w:rPr>
      <w:sz w:val="28"/>
    </w:rPr>
  </w:style>
  <w:style w:type="paragraph" w:styleId="1">
    <w:name w:val="heading 1"/>
    <w:basedOn w:val="a"/>
    <w:next w:val="a"/>
    <w:link w:val="1Char"/>
    <w:qFormat/>
    <w:rsid w:val="00BD01AB"/>
    <w:pPr>
      <w:keepNext/>
      <w:ind w:right="3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D01AB"/>
    <w:pPr>
      <w:keepNext/>
      <w:ind w:right="-193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01AB"/>
    <w:pPr>
      <w:keepNext/>
      <w:spacing w:before="240"/>
      <w:ind w:right="-193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7B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7B25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7B2505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Char"/>
    <w:uiPriority w:val="99"/>
    <w:rsid w:val="00BD01AB"/>
    <w:pPr>
      <w:ind w:left="709" w:hanging="283"/>
      <w:jc w:val="both"/>
    </w:pPr>
    <w:rPr>
      <w:sz w:val="20"/>
    </w:rPr>
  </w:style>
  <w:style w:type="character" w:customStyle="1" w:styleId="Char">
    <w:name w:val="Σώμα κείμενου με εσοχή Char"/>
    <w:link w:val="a3"/>
    <w:uiPriority w:val="99"/>
    <w:semiHidden/>
    <w:locked/>
    <w:rsid w:val="007B2505"/>
    <w:rPr>
      <w:rFonts w:cs="Times New Roman"/>
      <w:sz w:val="20"/>
      <w:szCs w:val="20"/>
    </w:rPr>
  </w:style>
  <w:style w:type="paragraph" w:styleId="a4">
    <w:name w:val="Block Text"/>
    <w:basedOn w:val="a"/>
    <w:uiPriority w:val="99"/>
    <w:rsid w:val="00BD01AB"/>
    <w:pPr>
      <w:spacing w:before="240"/>
      <w:ind w:left="426" w:right="-193"/>
      <w:jc w:val="both"/>
    </w:pPr>
  </w:style>
  <w:style w:type="paragraph" w:styleId="a5">
    <w:name w:val="Body Text"/>
    <w:basedOn w:val="a"/>
    <w:link w:val="Char0"/>
    <w:uiPriority w:val="99"/>
    <w:rsid w:val="00BD01AB"/>
    <w:pPr>
      <w:spacing w:before="240"/>
      <w:ind w:right="-193"/>
      <w:jc w:val="both"/>
    </w:pPr>
    <w:rPr>
      <w:sz w:val="20"/>
    </w:rPr>
  </w:style>
  <w:style w:type="character" w:customStyle="1" w:styleId="Char0">
    <w:name w:val="Σώμα κειμένου Char"/>
    <w:link w:val="a5"/>
    <w:uiPriority w:val="99"/>
    <w:semiHidden/>
    <w:locked/>
    <w:rsid w:val="007B2505"/>
    <w:rPr>
      <w:rFonts w:cs="Times New Roman"/>
      <w:sz w:val="20"/>
      <w:szCs w:val="20"/>
    </w:rPr>
  </w:style>
  <w:style w:type="paragraph" w:styleId="a6">
    <w:name w:val="header"/>
    <w:basedOn w:val="a"/>
    <w:link w:val="Char1"/>
    <w:uiPriority w:val="99"/>
    <w:rsid w:val="00BD01AB"/>
    <w:pPr>
      <w:tabs>
        <w:tab w:val="center" w:pos="4153"/>
        <w:tab w:val="right" w:pos="8306"/>
      </w:tabs>
    </w:pPr>
    <w:rPr>
      <w:sz w:val="20"/>
    </w:rPr>
  </w:style>
  <w:style w:type="character" w:customStyle="1" w:styleId="Char1">
    <w:name w:val="Κεφαλίδα Char"/>
    <w:link w:val="a6"/>
    <w:uiPriority w:val="99"/>
    <w:semiHidden/>
    <w:locked/>
    <w:rsid w:val="007B2505"/>
    <w:rPr>
      <w:rFonts w:cs="Times New Roman"/>
      <w:sz w:val="20"/>
      <w:szCs w:val="20"/>
    </w:rPr>
  </w:style>
  <w:style w:type="paragraph" w:styleId="a7">
    <w:name w:val="footer"/>
    <w:basedOn w:val="a"/>
    <w:link w:val="Char2"/>
    <w:uiPriority w:val="99"/>
    <w:rsid w:val="00BD01A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4277E6"/>
    <w:rPr>
      <w:rFonts w:cs="Times New Roman"/>
      <w:sz w:val="28"/>
    </w:rPr>
  </w:style>
  <w:style w:type="paragraph" w:styleId="20">
    <w:name w:val="Body Text 2"/>
    <w:basedOn w:val="a"/>
    <w:link w:val="2Char0"/>
    <w:uiPriority w:val="99"/>
    <w:rsid w:val="00BD01AB"/>
    <w:pPr>
      <w:tabs>
        <w:tab w:val="left" w:pos="851"/>
      </w:tabs>
      <w:ind w:right="-193"/>
      <w:jc w:val="both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sid w:val="007B2505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BD01AB"/>
    <w:pPr>
      <w:tabs>
        <w:tab w:val="left" w:pos="567"/>
      </w:tabs>
      <w:ind w:right="-193" w:firstLine="709"/>
      <w:jc w:val="both"/>
    </w:pPr>
    <w:rPr>
      <w:sz w:val="20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7B250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C46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380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page number"/>
    <w:uiPriority w:val="99"/>
    <w:rsid w:val="00653028"/>
    <w:rPr>
      <w:rFonts w:cs="Times New Roman"/>
    </w:rPr>
  </w:style>
  <w:style w:type="paragraph" w:styleId="aa">
    <w:name w:val="No Spacing"/>
    <w:uiPriority w:val="99"/>
    <w:qFormat/>
    <w:rsid w:val="00AC6021"/>
    <w:rPr>
      <w:rFonts w:ascii="Calibri" w:hAnsi="Calibri"/>
      <w:sz w:val="22"/>
      <w:szCs w:val="22"/>
      <w:lang w:eastAsia="en-US"/>
    </w:rPr>
  </w:style>
  <w:style w:type="character" w:customStyle="1" w:styleId="11">
    <w:name w:val="Προεπιλεγμένη γραμματοσειρά1"/>
    <w:uiPriority w:val="99"/>
    <w:rsid w:val="00CD0FB0"/>
  </w:style>
  <w:style w:type="paragraph" w:customStyle="1" w:styleId="12">
    <w:name w:val="Βασικό1"/>
    <w:uiPriority w:val="99"/>
    <w:rsid w:val="00CD0FB0"/>
    <w:pPr>
      <w:suppressAutoHyphens/>
      <w:spacing w:line="100" w:lineRule="atLeast"/>
    </w:pPr>
    <w:rPr>
      <w:sz w:val="28"/>
      <w:lang w:eastAsia="ar-SA"/>
    </w:rPr>
  </w:style>
  <w:style w:type="character" w:customStyle="1" w:styleId="field">
    <w:name w:val="field"/>
    <w:rsid w:val="002C5D6B"/>
    <w:rPr>
      <w:rFonts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200A9A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b"/>
    <w:uiPriority w:val="99"/>
    <w:semiHidden/>
    <w:rsid w:val="00200A9A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EC646C"/>
  </w:style>
  <w:style w:type="character" w:styleId="-">
    <w:name w:val="Hyperlink"/>
    <w:uiPriority w:val="99"/>
    <w:unhideWhenUsed/>
    <w:qFormat/>
    <w:rsid w:val="00EC646C"/>
    <w:rPr>
      <w:color w:val="0000FF"/>
      <w:u w:val="single"/>
    </w:rPr>
  </w:style>
  <w:style w:type="character" w:customStyle="1" w:styleId="st">
    <w:name w:val="st"/>
    <w:basedOn w:val="a0"/>
    <w:rsid w:val="00953453"/>
  </w:style>
  <w:style w:type="character" w:styleId="ac">
    <w:name w:val="Emphasis"/>
    <w:uiPriority w:val="20"/>
    <w:qFormat/>
    <w:locked/>
    <w:rsid w:val="00953453"/>
    <w:rPr>
      <w:i/>
      <w:iCs/>
    </w:rPr>
  </w:style>
  <w:style w:type="paragraph" w:customStyle="1" w:styleId="text-justify">
    <w:name w:val="text-justify"/>
    <w:basedOn w:val="a"/>
    <w:rsid w:val="002E6AF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locked/>
    <w:rsid w:val="002E6AF0"/>
    <w:rPr>
      <w:b/>
      <w:bCs/>
    </w:rPr>
  </w:style>
  <w:style w:type="paragraph" w:styleId="ae">
    <w:name w:val="List Paragraph"/>
    <w:basedOn w:val="a"/>
    <w:uiPriority w:val="34"/>
    <w:qFormat/>
    <w:rsid w:val="00DC2BA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7EC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3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AB"/>
    <w:rPr>
      <w:sz w:val="28"/>
    </w:rPr>
  </w:style>
  <w:style w:type="paragraph" w:styleId="1">
    <w:name w:val="heading 1"/>
    <w:basedOn w:val="a"/>
    <w:next w:val="a"/>
    <w:link w:val="1Char"/>
    <w:qFormat/>
    <w:rsid w:val="00BD01AB"/>
    <w:pPr>
      <w:keepNext/>
      <w:ind w:right="3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BD01AB"/>
    <w:pPr>
      <w:keepNext/>
      <w:ind w:right="-193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01AB"/>
    <w:pPr>
      <w:keepNext/>
      <w:spacing w:before="240"/>
      <w:ind w:right="-193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7B25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7B25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9"/>
    <w:semiHidden/>
    <w:locked/>
    <w:rsid w:val="007B2505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Char"/>
    <w:uiPriority w:val="99"/>
    <w:rsid w:val="00BD01AB"/>
    <w:pPr>
      <w:ind w:left="709" w:hanging="283"/>
      <w:jc w:val="both"/>
    </w:pPr>
    <w:rPr>
      <w:sz w:val="20"/>
    </w:rPr>
  </w:style>
  <w:style w:type="character" w:customStyle="1" w:styleId="Char">
    <w:name w:val="Σώμα κείμενου με εσοχή Char"/>
    <w:link w:val="a3"/>
    <w:uiPriority w:val="99"/>
    <w:semiHidden/>
    <w:locked/>
    <w:rsid w:val="007B2505"/>
    <w:rPr>
      <w:rFonts w:cs="Times New Roman"/>
      <w:sz w:val="20"/>
      <w:szCs w:val="20"/>
    </w:rPr>
  </w:style>
  <w:style w:type="paragraph" w:styleId="a4">
    <w:name w:val="Block Text"/>
    <w:basedOn w:val="a"/>
    <w:uiPriority w:val="99"/>
    <w:rsid w:val="00BD01AB"/>
    <w:pPr>
      <w:spacing w:before="240"/>
      <w:ind w:left="426" w:right="-193"/>
      <w:jc w:val="both"/>
    </w:pPr>
  </w:style>
  <w:style w:type="paragraph" w:styleId="a5">
    <w:name w:val="Body Text"/>
    <w:basedOn w:val="a"/>
    <w:link w:val="Char0"/>
    <w:uiPriority w:val="99"/>
    <w:rsid w:val="00BD01AB"/>
    <w:pPr>
      <w:spacing w:before="240"/>
      <w:ind w:right="-193"/>
      <w:jc w:val="both"/>
    </w:pPr>
    <w:rPr>
      <w:sz w:val="20"/>
    </w:rPr>
  </w:style>
  <w:style w:type="character" w:customStyle="1" w:styleId="Char0">
    <w:name w:val="Σώμα κειμένου Char"/>
    <w:link w:val="a5"/>
    <w:uiPriority w:val="99"/>
    <w:semiHidden/>
    <w:locked/>
    <w:rsid w:val="007B2505"/>
    <w:rPr>
      <w:rFonts w:cs="Times New Roman"/>
      <w:sz w:val="20"/>
      <w:szCs w:val="20"/>
    </w:rPr>
  </w:style>
  <w:style w:type="paragraph" w:styleId="a6">
    <w:name w:val="header"/>
    <w:basedOn w:val="a"/>
    <w:link w:val="Char1"/>
    <w:uiPriority w:val="99"/>
    <w:rsid w:val="00BD01AB"/>
    <w:pPr>
      <w:tabs>
        <w:tab w:val="center" w:pos="4153"/>
        <w:tab w:val="right" w:pos="8306"/>
      </w:tabs>
    </w:pPr>
    <w:rPr>
      <w:sz w:val="20"/>
    </w:rPr>
  </w:style>
  <w:style w:type="character" w:customStyle="1" w:styleId="Char1">
    <w:name w:val="Κεφαλίδα Char"/>
    <w:link w:val="a6"/>
    <w:uiPriority w:val="99"/>
    <w:semiHidden/>
    <w:locked/>
    <w:rsid w:val="007B2505"/>
    <w:rPr>
      <w:rFonts w:cs="Times New Roman"/>
      <w:sz w:val="20"/>
      <w:szCs w:val="20"/>
    </w:rPr>
  </w:style>
  <w:style w:type="paragraph" w:styleId="a7">
    <w:name w:val="footer"/>
    <w:basedOn w:val="a"/>
    <w:link w:val="Char2"/>
    <w:uiPriority w:val="99"/>
    <w:rsid w:val="00BD01A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4277E6"/>
    <w:rPr>
      <w:rFonts w:cs="Times New Roman"/>
      <w:sz w:val="28"/>
    </w:rPr>
  </w:style>
  <w:style w:type="paragraph" w:styleId="20">
    <w:name w:val="Body Text 2"/>
    <w:basedOn w:val="a"/>
    <w:link w:val="2Char0"/>
    <w:uiPriority w:val="99"/>
    <w:rsid w:val="00BD01AB"/>
    <w:pPr>
      <w:tabs>
        <w:tab w:val="left" w:pos="851"/>
      </w:tabs>
      <w:ind w:right="-193"/>
      <w:jc w:val="both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sid w:val="007B2505"/>
    <w:rPr>
      <w:rFonts w:cs="Times New Roman"/>
      <w:sz w:val="20"/>
      <w:szCs w:val="20"/>
    </w:rPr>
  </w:style>
  <w:style w:type="paragraph" w:styleId="21">
    <w:name w:val="Body Text Indent 2"/>
    <w:basedOn w:val="a"/>
    <w:link w:val="2Char1"/>
    <w:uiPriority w:val="99"/>
    <w:rsid w:val="00BD01AB"/>
    <w:pPr>
      <w:tabs>
        <w:tab w:val="left" w:pos="567"/>
      </w:tabs>
      <w:ind w:right="-193" w:firstLine="709"/>
      <w:jc w:val="both"/>
    </w:pPr>
    <w:rPr>
      <w:sz w:val="20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7B250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C46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Παράγραφος λίστας1"/>
    <w:basedOn w:val="a"/>
    <w:uiPriority w:val="99"/>
    <w:rsid w:val="00380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page number"/>
    <w:uiPriority w:val="99"/>
    <w:rsid w:val="00653028"/>
    <w:rPr>
      <w:rFonts w:cs="Times New Roman"/>
    </w:rPr>
  </w:style>
  <w:style w:type="paragraph" w:styleId="aa">
    <w:name w:val="No Spacing"/>
    <w:uiPriority w:val="99"/>
    <w:qFormat/>
    <w:rsid w:val="00AC6021"/>
    <w:rPr>
      <w:rFonts w:ascii="Calibri" w:hAnsi="Calibri"/>
      <w:sz w:val="22"/>
      <w:szCs w:val="22"/>
      <w:lang w:eastAsia="en-US"/>
    </w:rPr>
  </w:style>
  <w:style w:type="character" w:customStyle="1" w:styleId="11">
    <w:name w:val="Προεπιλεγμένη γραμματοσειρά1"/>
    <w:uiPriority w:val="99"/>
    <w:rsid w:val="00CD0FB0"/>
  </w:style>
  <w:style w:type="paragraph" w:customStyle="1" w:styleId="12">
    <w:name w:val="Βασικό1"/>
    <w:uiPriority w:val="99"/>
    <w:rsid w:val="00CD0FB0"/>
    <w:pPr>
      <w:suppressAutoHyphens/>
      <w:spacing w:line="100" w:lineRule="atLeast"/>
    </w:pPr>
    <w:rPr>
      <w:sz w:val="28"/>
      <w:lang w:eastAsia="ar-SA"/>
    </w:rPr>
  </w:style>
  <w:style w:type="character" w:customStyle="1" w:styleId="field">
    <w:name w:val="field"/>
    <w:rsid w:val="002C5D6B"/>
    <w:rPr>
      <w:rFonts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200A9A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b"/>
    <w:uiPriority w:val="99"/>
    <w:semiHidden/>
    <w:rsid w:val="00200A9A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EC646C"/>
  </w:style>
  <w:style w:type="character" w:styleId="-">
    <w:name w:val="Hyperlink"/>
    <w:uiPriority w:val="99"/>
    <w:unhideWhenUsed/>
    <w:qFormat/>
    <w:rsid w:val="00EC646C"/>
    <w:rPr>
      <w:color w:val="0000FF"/>
      <w:u w:val="single"/>
    </w:rPr>
  </w:style>
  <w:style w:type="character" w:customStyle="1" w:styleId="st">
    <w:name w:val="st"/>
    <w:basedOn w:val="a0"/>
    <w:rsid w:val="00953453"/>
  </w:style>
  <w:style w:type="character" w:styleId="ac">
    <w:name w:val="Emphasis"/>
    <w:uiPriority w:val="20"/>
    <w:qFormat/>
    <w:locked/>
    <w:rsid w:val="00953453"/>
    <w:rPr>
      <w:i/>
      <w:iCs/>
    </w:rPr>
  </w:style>
  <w:style w:type="paragraph" w:customStyle="1" w:styleId="text-justify">
    <w:name w:val="text-justify"/>
    <w:basedOn w:val="a"/>
    <w:rsid w:val="002E6AF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locked/>
    <w:rsid w:val="002E6AF0"/>
    <w:rPr>
      <w:b/>
      <w:bCs/>
    </w:rPr>
  </w:style>
  <w:style w:type="paragraph" w:styleId="ae">
    <w:name w:val="List Paragraph"/>
    <w:basedOn w:val="a"/>
    <w:uiPriority w:val="34"/>
    <w:qFormat/>
    <w:rsid w:val="00DC2BA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37EC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3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dy.geopono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F8A9-773F-457D-B728-72403208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2923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mailto:pegdy.geoponoi@gmail.com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UserPC</cp:lastModifiedBy>
  <cp:revision>7</cp:revision>
  <cp:lastPrinted>2025-12-17T21:27:00Z</cp:lastPrinted>
  <dcterms:created xsi:type="dcterms:W3CDTF">2025-12-30T21:42:00Z</dcterms:created>
  <dcterms:modified xsi:type="dcterms:W3CDTF">2025-12-31T07:37:00Z</dcterms:modified>
</cp:coreProperties>
</file>