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14:paraId="4611C0C8" w14:textId="77777777" w:rsidTr="003A62E5">
        <w:trPr>
          <w:jc w:val="center"/>
        </w:trPr>
        <w:tc>
          <w:tcPr>
            <w:tcW w:w="9923" w:type="dxa"/>
          </w:tcPr>
          <w:p w14:paraId="2621E905" w14:textId="77777777"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14:paraId="7DF53CA1" w14:textId="77777777"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14:paraId="4423E832"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308F9BCF"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10591F48" w14:textId="77777777"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
        </w:tc>
      </w:tr>
    </w:tbl>
    <w:p w14:paraId="321D9844" w14:textId="77777777" w:rsidR="00093D4D" w:rsidRPr="00320C67" w:rsidRDefault="000D6359" w:rsidP="004227E0">
      <w:pPr>
        <w:spacing w:after="0" w:line="240" w:lineRule="auto"/>
        <w:ind w:left="5761" w:right="340"/>
        <w:jc w:val="right"/>
        <w:rPr>
          <w:rFonts w:ascii="Times New Roman" w:hAnsi="Times New Roman"/>
          <w:b/>
          <w:bCs/>
          <w:sz w:val="28"/>
          <w:szCs w:val="28"/>
        </w:rPr>
      </w:pPr>
      <w:r>
        <w:rPr>
          <w:rFonts w:ascii="Times New Roman" w:hAnsi="Times New Roman"/>
          <w:b/>
          <w:bCs/>
          <w:sz w:val="28"/>
          <w:szCs w:val="28"/>
        </w:rPr>
        <w:t>Αθήνα</w:t>
      </w:r>
      <w:r w:rsidR="00601FDB">
        <w:rPr>
          <w:rFonts w:ascii="Times New Roman" w:hAnsi="Times New Roman"/>
          <w:b/>
          <w:bCs/>
          <w:sz w:val="28"/>
          <w:szCs w:val="28"/>
        </w:rPr>
        <w:t xml:space="preserve"> </w:t>
      </w:r>
      <w:r w:rsidR="00D30EEA">
        <w:rPr>
          <w:rFonts w:ascii="Times New Roman" w:hAnsi="Times New Roman"/>
          <w:b/>
          <w:bCs/>
          <w:sz w:val="28"/>
          <w:szCs w:val="28"/>
        </w:rPr>
        <w:t xml:space="preserve"> </w:t>
      </w:r>
      <w:r w:rsidR="00254986">
        <w:rPr>
          <w:rFonts w:ascii="Times New Roman" w:hAnsi="Times New Roman"/>
          <w:b/>
          <w:bCs/>
          <w:sz w:val="28"/>
          <w:szCs w:val="28"/>
        </w:rPr>
        <w:t>1</w:t>
      </w:r>
      <w:r w:rsidR="00DC1EE2" w:rsidRPr="00160A8E">
        <w:rPr>
          <w:rFonts w:ascii="Times New Roman" w:hAnsi="Times New Roman"/>
          <w:b/>
          <w:bCs/>
          <w:sz w:val="28"/>
          <w:szCs w:val="28"/>
        </w:rPr>
        <w:t>9</w:t>
      </w:r>
      <w:r w:rsidR="00084B19">
        <w:rPr>
          <w:rFonts w:ascii="Times New Roman" w:hAnsi="Times New Roman"/>
          <w:b/>
          <w:bCs/>
          <w:sz w:val="28"/>
          <w:szCs w:val="28"/>
        </w:rPr>
        <w:t>-1</w:t>
      </w:r>
      <w:r w:rsidR="003A172F">
        <w:rPr>
          <w:rFonts w:ascii="Times New Roman" w:hAnsi="Times New Roman"/>
          <w:b/>
          <w:bCs/>
          <w:sz w:val="28"/>
          <w:szCs w:val="28"/>
        </w:rPr>
        <w:t>2</w:t>
      </w:r>
      <w:r w:rsidR="007759AC" w:rsidRPr="00A73A7C">
        <w:rPr>
          <w:rFonts w:ascii="Times New Roman" w:hAnsi="Times New Roman"/>
          <w:b/>
          <w:bCs/>
          <w:sz w:val="28"/>
          <w:szCs w:val="28"/>
        </w:rPr>
        <w:t>-20</w:t>
      </w:r>
      <w:r w:rsidR="00490F12">
        <w:rPr>
          <w:rFonts w:ascii="Times New Roman" w:hAnsi="Times New Roman"/>
          <w:b/>
          <w:bCs/>
          <w:sz w:val="28"/>
          <w:szCs w:val="28"/>
        </w:rPr>
        <w:t>25</w:t>
      </w:r>
    </w:p>
    <w:p w14:paraId="346739DA" w14:textId="77777777" w:rsidR="00DC1EE2" w:rsidRDefault="00DC1EE2" w:rsidP="003A172F">
      <w:pPr>
        <w:spacing w:after="160" w:line="252" w:lineRule="auto"/>
        <w:jc w:val="center"/>
        <w:rPr>
          <w:rFonts w:ascii="Times New Roman" w:hAnsi="Times New Roman"/>
          <w:b/>
          <w:bCs/>
          <w:sz w:val="28"/>
          <w:szCs w:val="28"/>
        </w:rPr>
      </w:pPr>
    </w:p>
    <w:p w14:paraId="77232F2B" w14:textId="77777777" w:rsidR="003A172F" w:rsidRPr="00160A8E" w:rsidRDefault="003A172F" w:rsidP="003A172F">
      <w:pPr>
        <w:spacing w:after="160" w:line="252" w:lineRule="auto"/>
        <w:jc w:val="center"/>
        <w:rPr>
          <w:rFonts w:ascii="Times New Roman" w:hAnsi="Times New Roman"/>
          <w:b/>
          <w:bCs/>
          <w:sz w:val="28"/>
          <w:szCs w:val="28"/>
        </w:rPr>
      </w:pPr>
      <w:r w:rsidRPr="003A172F">
        <w:rPr>
          <w:rFonts w:ascii="Times New Roman" w:hAnsi="Times New Roman"/>
          <w:b/>
          <w:bCs/>
          <w:sz w:val="28"/>
          <w:szCs w:val="28"/>
        </w:rPr>
        <w:t>ΔΕΛΤΙΟ ΤΥΠΟΥ</w:t>
      </w:r>
    </w:p>
    <w:p w14:paraId="1BD56FB2" w14:textId="77777777" w:rsidR="00DC1EE2" w:rsidRPr="00160A8E" w:rsidRDefault="00DC1EE2" w:rsidP="003A172F">
      <w:pPr>
        <w:spacing w:after="160" w:line="252" w:lineRule="auto"/>
        <w:jc w:val="center"/>
        <w:rPr>
          <w:rFonts w:ascii="Times New Roman" w:hAnsi="Times New Roman"/>
          <w:b/>
          <w:bCs/>
          <w:sz w:val="28"/>
          <w:szCs w:val="28"/>
        </w:rPr>
      </w:pPr>
    </w:p>
    <w:p w14:paraId="662AC8DE" w14:textId="77777777" w:rsidR="00DC1EE2" w:rsidRDefault="00DC1EE2" w:rsidP="00DC1EE2">
      <w:pPr>
        <w:spacing w:after="160" w:line="254" w:lineRule="auto"/>
        <w:jc w:val="both"/>
        <w:rPr>
          <w:rFonts w:ascii="Times New Roman" w:hAnsi="Times New Roman"/>
          <w:b/>
          <w:bCs/>
          <w:sz w:val="28"/>
          <w:szCs w:val="28"/>
        </w:rPr>
      </w:pPr>
      <w:r>
        <w:rPr>
          <w:rFonts w:ascii="Times New Roman" w:hAnsi="Times New Roman"/>
          <w:b/>
          <w:bCs/>
          <w:sz w:val="28"/>
          <w:szCs w:val="28"/>
        </w:rPr>
        <w:t>Θ</w:t>
      </w:r>
      <w:r>
        <w:rPr>
          <w:rFonts w:ascii="Times New Roman" w:hAnsi="Times New Roman"/>
          <w:b/>
          <w:bCs/>
          <w:sz w:val="28"/>
          <w:szCs w:val="28"/>
          <w:lang w:val="en-US"/>
        </w:rPr>
        <w:t>EMA</w:t>
      </w:r>
      <w:r>
        <w:rPr>
          <w:rFonts w:ascii="Times New Roman" w:hAnsi="Times New Roman"/>
          <w:b/>
          <w:bCs/>
          <w:sz w:val="28"/>
          <w:szCs w:val="28"/>
        </w:rPr>
        <w:t>:</w:t>
      </w:r>
      <w:r w:rsidRPr="00DC1EE2">
        <w:rPr>
          <w:rFonts w:ascii="Times New Roman" w:hAnsi="Times New Roman"/>
          <w:b/>
          <w:bCs/>
          <w:sz w:val="28"/>
          <w:szCs w:val="28"/>
        </w:rPr>
        <w:t xml:space="preserve"> </w:t>
      </w:r>
      <w:r>
        <w:rPr>
          <w:rFonts w:ascii="Times New Roman" w:hAnsi="Times New Roman"/>
          <w:b/>
          <w:bCs/>
          <w:sz w:val="28"/>
          <w:szCs w:val="28"/>
        </w:rPr>
        <w:t>«</w:t>
      </w:r>
      <w:r w:rsidRPr="00DC1EE2">
        <w:rPr>
          <w:rFonts w:ascii="Times New Roman" w:hAnsi="Times New Roman"/>
          <w:b/>
          <w:bCs/>
          <w:sz w:val="28"/>
          <w:szCs w:val="28"/>
        </w:rPr>
        <w:t>Συμφωνία ΕΕ–</w:t>
      </w:r>
      <w:proofErr w:type="spellStart"/>
      <w:r w:rsidRPr="00DC1EE2">
        <w:rPr>
          <w:rFonts w:ascii="Times New Roman" w:hAnsi="Times New Roman"/>
          <w:b/>
          <w:bCs/>
          <w:sz w:val="28"/>
          <w:szCs w:val="28"/>
        </w:rPr>
        <w:t>Mercosur</w:t>
      </w:r>
      <w:proofErr w:type="spellEnd"/>
      <w:r w:rsidRPr="00DC1EE2">
        <w:rPr>
          <w:rFonts w:ascii="Times New Roman" w:hAnsi="Times New Roman"/>
          <w:b/>
          <w:bCs/>
          <w:sz w:val="28"/>
          <w:szCs w:val="28"/>
        </w:rPr>
        <w:t xml:space="preserve">: Η σιωπή των αμνών στο </w:t>
      </w:r>
      <w:proofErr w:type="spellStart"/>
      <w:r w:rsidRPr="00DC1EE2">
        <w:rPr>
          <w:rFonts w:ascii="Times New Roman" w:hAnsi="Times New Roman"/>
          <w:b/>
          <w:bCs/>
          <w:sz w:val="28"/>
          <w:szCs w:val="28"/>
        </w:rPr>
        <w:t>ΥπΑΑΤ</w:t>
      </w:r>
      <w:proofErr w:type="spellEnd"/>
      <w:r w:rsidRPr="00DC1EE2">
        <w:rPr>
          <w:rFonts w:ascii="Times New Roman" w:hAnsi="Times New Roman"/>
          <w:b/>
          <w:bCs/>
          <w:sz w:val="28"/>
          <w:szCs w:val="28"/>
        </w:rPr>
        <w:t xml:space="preserve"> και η υπονόμευση της ελληνικής αγροτικής παραγωγής</w:t>
      </w:r>
      <w:r>
        <w:rPr>
          <w:rFonts w:ascii="Times New Roman" w:hAnsi="Times New Roman"/>
          <w:b/>
          <w:bCs/>
          <w:sz w:val="28"/>
          <w:szCs w:val="28"/>
        </w:rPr>
        <w:t>»</w:t>
      </w:r>
    </w:p>
    <w:p w14:paraId="1268D840" w14:textId="77777777" w:rsidR="00DC1EE2" w:rsidRPr="00DC1EE2" w:rsidRDefault="00DC1EE2" w:rsidP="00DC1EE2">
      <w:pPr>
        <w:spacing w:after="160" w:line="254" w:lineRule="auto"/>
        <w:jc w:val="both"/>
        <w:rPr>
          <w:rFonts w:ascii="Times New Roman" w:hAnsi="Times New Roman"/>
          <w:sz w:val="28"/>
          <w:szCs w:val="28"/>
        </w:rPr>
      </w:pPr>
    </w:p>
    <w:p w14:paraId="5B3CBC6E" w14:textId="77777777" w:rsidR="00DC1EE2" w:rsidRPr="00DC1EE2" w:rsidRDefault="00DC1EE2" w:rsidP="00DC1EE2">
      <w:pPr>
        <w:spacing w:after="160" w:line="254" w:lineRule="auto"/>
        <w:jc w:val="both"/>
        <w:rPr>
          <w:rFonts w:ascii="Times New Roman" w:hAnsi="Times New Roman"/>
          <w:sz w:val="28"/>
          <w:szCs w:val="28"/>
        </w:rPr>
      </w:pPr>
      <w:r w:rsidRPr="00DC1EE2">
        <w:rPr>
          <w:rFonts w:ascii="Times New Roman" w:hAnsi="Times New Roman"/>
          <w:sz w:val="28"/>
          <w:szCs w:val="28"/>
        </w:rPr>
        <w:t xml:space="preserve">Η ΠΟΓΕΔΥ στηρίζει απερίφραστα το καθολικό αίτημα των αγροτών της χώρας μας, αλλά και του συνόλου του ευρωπαϊκού αγροτικού κόσμου, για τη </w:t>
      </w:r>
      <w:r w:rsidRPr="00DC1EE2">
        <w:rPr>
          <w:rFonts w:ascii="Times New Roman" w:hAnsi="Times New Roman"/>
          <w:b/>
          <w:bCs/>
          <w:sz w:val="28"/>
          <w:szCs w:val="28"/>
        </w:rPr>
        <w:t>μη έγκριση της συμφωνίας ΕΕ–</w:t>
      </w:r>
      <w:proofErr w:type="spellStart"/>
      <w:r w:rsidRPr="00DC1EE2">
        <w:rPr>
          <w:rFonts w:ascii="Times New Roman" w:hAnsi="Times New Roman"/>
          <w:b/>
          <w:bCs/>
          <w:sz w:val="28"/>
          <w:szCs w:val="28"/>
        </w:rPr>
        <w:t>Mercosur</w:t>
      </w:r>
      <w:proofErr w:type="spellEnd"/>
      <w:r w:rsidRPr="00DC1EE2">
        <w:rPr>
          <w:rFonts w:ascii="Times New Roman" w:hAnsi="Times New Roman"/>
          <w:b/>
          <w:bCs/>
          <w:sz w:val="28"/>
          <w:szCs w:val="28"/>
        </w:rPr>
        <w:t xml:space="preserve"> με τους μέχρι σήμερα γνωστούς όρους</w:t>
      </w:r>
      <w:r w:rsidRPr="00DC1EE2">
        <w:rPr>
          <w:rFonts w:ascii="Times New Roman" w:hAnsi="Times New Roman"/>
          <w:sz w:val="28"/>
          <w:szCs w:val="28"/>
        </w:rPr>
        <w:t>.</w:t>
      </w:r>
    </w:p>
    <w:p w14:paraId="4415B61B" w14:textId="77777777" w:rsidR="00DC1EE2" w:rsidRPr="00DC1EE2" w:rsidRDefault="00DC1EE2" w:rsidP="00DC1EE2">
      <w:pPr>
        <w:spacing w:after="160" w:line="254" w:lineRule="auto"/>
        <w:jc w:val="both"/>
        <w:rPr>
          <w:rFonts w:ascii="Times New Roman" w:hAnsi="Times New Roman"/>
          <w:sz w:val="28"/>
          <w:szCs w:val="28"/>
        </w:rPr>
      </w:pPr>
      <w:r w:rsidRPr="00DC1EE2">
        <w:rPr>
          <w:rFonts w:ascii="Times New Roman" w:hAnsi="Times New Roman"/>
          <w:sz w:val="28"/>
          <w:szCs w:val="28"/>
        </w:rPr>
        <w:t xml:space="preserve">Η εν λόγω συμφωνία, όπως έχει παρουσιαστεί, ανοίγει τον δρόμο για αθρόες εισαγωγές αγροτικών προϊόντων που παράγονται με </w:t>
      </w:r>
      <w:r w:rsidRPr="00DC1EE2">
        <w:rPr>
          <w:rFonts w:ascii="Times New Roman" w:hAnsi="Times New Roman"/>
          <w:b/>
          <w:bCs/>
          <w:sz w:val="28"/>
          <w:szCs w:val="28"/>
        </w:rPr>
        <w:t>χαμηλότερα περιβαλλοντικά, υγειονομικά, εργασιακά και ποιοτικά πρότυπα</w:t>
      </w:r>
      <w:r w:rsidRPr="00DC1EE2">
        <w:rPr>
          <w:rFonts w:ascii="Times New Roman" w:hAnsi="Times New Roman"/>
          <w:sz w:val="28"/>
          <w:szCs w:val="28"/>
        </w:rPr>
        <w:t>, δημιουργώντας ισχυρές συνθήκες αθέμιτου ανταγωνισμού εις βάρος των Ευρωπαίων και Ελλήνων παραγωγών. Η εξέλιξη αυτή θέτει σε άμεσο κίνδυνο τη βιωσιμότητα του πρωτογενούς τομέα, την επισιτιστική ασφάλεια και τη συνοχή της υπαίθρου.</w:t>
      </w:r>
    </w:p>
    <w:p w14:paraId="0FF8041A" w14:textId="77777777" w:rsidR="00DC1EE2" w:rsidRPr="00DC1EE2" w:rsidRDefault="00DC1EE2" w:rsidP="00DC1EE2">
      <w:pPr>
        <w:spacing w:after="160" w:line="254" w:lineRule="auto"/>
        <w:jc w:val="both"/>
        <w:rPr>
          <w:rFonts w:ascii="Times New Roman" w:hAnsi="Times New Roman"/>
          <w:sz w:val="28"/>
          <w:szCs w:val="28"/>
        </w:rPr>
      </w:pPr>
      <w:r w:rsidRPr="00DC1EE2">
        <w:rPr>
          <w:rFonts w:ascii="Times New Roman" w:hAnsi="Times New Roman"/>
          <w:sz w:val="28"/>
          <w:szCs w:val="28"/>
        </w:rPr>
        <w:t xml:space="preserve">Το αίτημα των Ευρωπαίων και Ελλήνων αγροτών για απόρριψη της συμφωνίας δεν είναι συντεχνιακό ούτε εθνικά απομονωμένο. Είναι </w:t>
      </w:r>
      <w:r w:rsidRPr="00DC1EE2">
        <w:rPr>
          <w:rFonts w:ascii="Times New Roman" w:hAnsi="Times New Roman"/>
          <w:b/>
          <w:bCs/>
          <w:sz w:val="28"/>
          <w:szCs w:val="28"/>
        </w:rPr>
        <w:t>ευρωπαϊκό και οριζόντιο</w:t>
      </w:r>
      <w:r w:rsidRPr="00DC1EE2">
        <w:rPr>
          <w:rFonts w:ascii="Times New Roman" w:hAnsi="Times New Roman"/>
          <w:sz w:val="28"/>
          <w:szCs w:val="28"/>
        </w:rPr>
        <w:t xml:space="preserve">, καθώς χώρες όπως η Γαλλία, η Ιταλία, η Πολωνία και η Ουγγαρία έχουν ήδη εκφράσει σαφές πλαίσιο αντιρρήσεων. Εύλογα, λοιπόν, γεννάται το ερώτημα: </w:t>
      </w:r>
      <w:r w:rsidRPr="00DC1EE2">
        <w:rPr>
          <w:rFonts w:ascii="Times New Roman" w:hAnsi="Times New Roman"/>
          <w:b/>
          <w:bCs/>
          <w:sz w:val="28"/>
          <w:szCs w:val="28"/>
        </w:rPr>
        <w:t>Γιατί η Ελλάδα σιωπά; Γιατί η χώρα μας δεν έχει μέχρι σήμερα αρθρώσει αντίστοιχη, ξεκάθαρη θέση υπεράσπισης της εγχώριας παραγωγής;</w:t>
      </w:r>
    </w:p>
    <w:p w14:paraId="38C20834" w14:textId="77777777" w:rsidR="00DC1EE2" w:rsidRPr="00DC1EE2" w:rsidRDefault="00DC1EE2" w:rsidP="00DC1EE2">
      <w:pPr>
        <w:spacing w:after="160" w:line="254" w:lineRule="auto"/>
        <w:jc w:val="both"/>
        <w:rPr>
          <w:rFonts w:ascii="Times New Roman" w:hAnsi="Times New Roman"/>
          <w:sz w:val="28"/>
          <w:szCs w:val="28"/>
        </w:rPr>
      </w:pPr>
      <w:r w:rsidRPr="00DC1EE2">
        <w:rPr>
          <w:rFonts w:ascii="Times New Roman" w:hAnsi="Times New Roman"/>
          <w:sz w:val="28"/>
          <w:szCs w:val="28"/>
        </w:rPr>
        <w:t xml:space="preserve">Την ίδια στιγμή, προκαλεί ανησυχία το γεγονός ότι ενώ το Υπουργείο Αγροτικής Ανάπτυξης και Τροφίμων ενημερώνεται και συμμετέχει στις συζητήσεις για τη συμφωνία, </w:t>
      </w:r>
      <w:r w:rsidRPr="00DC1EE2">
        <w:rPr>
          <w:rFonts w:ascii="Times New Roman" w:hAnsi="Times New Roman"/>
          <w:b/>
          <w:bCs/>
          <w:sz w:val="28"/>
          <w:szCs w:val="28"/>
        </w:rPr>
        <w:t>δεν έχει παρουσιαστεί καμία ουσιαστική ενημέρωση προς τους αγρότες και τους θεσμικούς φορείς</w:t>
      </w:r>
      <w:r w:rsidRPr="00DC1EE2">
        <w:rPr>
          <w:rFonts w:ascii="Times New Roman" w:hAnsi="Times New Roman"/>
          <w:sz w:val="28"/>
          <w:szCs w:val="28"/>
        </w:rPr>
        <w:t xml:space="preserve"> για την αρχιτεκτονική της, τις προβλεπόμενες δικλείδες ασφαλείας και κυρίως για το πώς διασφαλίζεται ότι η ελληνική γεωργία δεν θα υποστεί συνέπειες.</w:t>
      </w:r>
    </w:p>
    <w:p w14:paraId="06C1738F" w14:textId="77777777" w:rsidR="00DC1EE2" w:rsidRPr="00DC1EE2" w:rsidRDefault="00DC1EE2" w:rsidP="00DC1EE2">
      <w:pPr>
        <w:spacing w:after="160" w:line="254" w:lineRule="auto"/>
        <w:jc w:val="both"/>
        <w:rPr>
          <w:rFonts w:ascii="Times New Roman" w:hAnsi="Times New Roman"/>
          <w:sz w:val="28"/>
          <w:szCs w:val="28"/>
        </w:rPr>
      </w:pPr>
      <w:r w:rsidRPr="00DC1EE2">
        <w:rPr>
          <w:rFonts w:ascii="Times New Roman" w:hAnsi="Times New Roman"/>
          <w:sz w:val="28"/>
          <w:szCs w:val="28"/>
        </w:rPr>
        <w:t xml:space="preserve">Η Ομοσπονδία μας καλεί ευθέως την πολιτική ηγεσία, και ειδικότερα τον αρμόδιο Γενικό Γραμματέα Αγροτικής Πολιτικής και Διεθνών Σχέσεων, ο οποίος </w:t>
      </w:r>
      <w:proofErr w:type="spellStart"/>
      <w:r w:rsidRPr="00DC1EE2">
        <w:rPr>
          <w:rFonts w:ascii="Times New Roman" w:hAnsi="Times New Roman"/>
          <w:sz w:val="28"/>
          <w:szCs w:val="28"/>
        </w:rPr>
        <w:t>αυτοπροσδιορίζεται</w:t>
      </w:r>
      <w:proofErr w:type="spellEnd"/>
      <w:r w:rsidRPr="00DC1EE2">
        <w:rPr>
          <w:rFonts w:ascii="Times New Roman" w:hAnsi="Times New Roman"/>
          <w:sz w:val="28"/>
          <w:szCs w:val="28"/>
        </w:rPr>
        <w:t xml:space="preserve"> ότι βρίσκεται στον στενό πυρήνα του κυβερνητικού συντονισμού, </w:t>
      </w:r>
      <w:r w:rsidRPr="00DC1EE2">
        <w:rPr>
          <w:rFonts w:ascii="Times New Roman" w:hAnsi="Times New Roman"/>
          <w:b/>
          <w:bCs/>
          <w:sz w:val="28"/>
          <w:szCs w:val="28"/>
        </w:rPr>
        <w:t>να παρουσιάσει δημόσια και τεκμηριωμένα τη συμφωνία στους αγρότες</w:t>
      </w:r>
      <w:r w:rsidRPr="00DC1EE2">
        <w:rPr>
          <w:rFonts w:ascii="Times New Roman" w:hAnsi="Times New Roman"/>
          <w:sz w:val="28"/>
          <w:szCs w:val="28"/>
        </w:rPr>
        <w:t>, όπως όφειλε να έχει πράξει και για την αρχιτεκτονική της νέας ΚΑΠ. Οι γενικόλογες διαβεβαιώσεις και φωτογραφίσεις από τις αίθουσες των συζητήσεων δεν αρκούν. Απαιτούνται σαφείς απαντήσεις.</w:t>
      </w:r>
    </w:p>
    <w:p w14:paraId="467ADF0F" w14:textId="77777777" w:rsidR="00DC1EE2" w:rsidRPr="00DC1EE2" w:rsidRDefault="00DC1EE2" w:rsidP="00DC1EE2">
      <w:pPr>
        <w:spacing w:after="160" w:line="254" w:lineRule="auto"/>
        <w:jc w:val="both"/>
        <w:rPr>
          <w:rFonts w:ascii="Times New Roman" w:hAnsi="Times New Roman"/>
          <w:sz w:val="28"/>
          <w:szCs w:val="28"/>
        </w:rPr>
      </w:pPr>
      <w:r w:rsidRPr="00DC1EE2">
        <w:rPr>
          <w:rFonts w:ascii="Times New Roman" w:hAnsi="Times New Roman"/>
          <w:sz w:val="28"/>
          <w:szCs w:val="28"/>
        </w:rPr>
        <w:t xml:space="preserve">Παράλληλα, η ΠΟΓΕΔΥ υπογραμμίζει ότι </w:t>
      </w:r>
      <w:r w:rsidRPr="00DC1EE2">
        <w:rPr>
          <w:rFonts w:ascii="Times New Roman" w:hAnsi="Times New Roman"/>
          <w:b/>
          <w:bCs/>
          <w:sz w:val="28"/>
          <w:szCs w:val="28"/>
        </w:rPr>
        <w:t>η απάντηση στο πρόβλημα των “</w:t>
      </w:r>
      <w:proofErr w:type="spellStart"/>
      <w:r w:rsidRPr="00DC1EE2">
        <w:rPr>
          <w:rFonts w:ascii="Times New Roman" w:hAnsi="Times New Roman"/>
          <w:b/>
          <w:bCs/>
          <w:sz w:val="28"/>
          <w:szCs w:val="28"/>
        </w:rPr>
        <w:t>ελληνοποιήσεων</w:t>
      </w:r>
      <w:proofErr w:type="spellEnd"/>
      <w:r w:rsidRPr="00DC1EE2">
        <w:rPr>
          <w:rFonts w:ascii="Times New Roman" w:hAnsi="Times New Roman"/>
          <w:b/>
          <w:bCs/>
          <w:sz w:val="28"/>
          <w:szCs w:val="28"/>
        </w:rPr>
        <w:t>” και των ανεξέλεγκτων εισαγωγών δεν μπορεί να είναι λύσεις τύπου “νομαδικής εργασίας”</w:t>
      </w:r>
      <w:r w:rsidRPr="00DC1EE2">
        <w:rPr>
          <w:rFonts w:ascii="Times New Roman" w:hAnsi="Times New Roman"/>
          <w:sz w:val="28"/>
          <w:szCs w:val="28"/>
        </w:rPr>
        <w:t xml:space="preserve">, με αποσπασματικές μετακινήσεις προσωπικού και επικοινωνιακά τεχνάσματα. Απαιτείται </w:t>
      </w:r>
      <w:r w:rsidRPr="00DC1EE2">
        <w:rPr>
          <w:rFonts w:ascii="Times New Roman" w:hAnsi="Times New Roman"/>
          <w:b/>
          <w:bCs/>
          <w:sz w:val="28"/>
          <w:szCs w:val="28"/>
        </w:rPr>
        <w:t xml:space="preserve">μόνιμη ενίσχυση των ελεγκτικών μηχανισμών του </w:t>
      </w:r>
      <w:proofErr w:type="spellStart"/>
      <w:r w:rsidRPr="00DC1EE2">
        <w:rPr>
          <w:rFonts w:ascii="Times New Roman" w:hAnsi="Times New Roman"/>
          <w:b/>
          <w:bCs/>
          <w:sz w:val="28"/>
          <w:szCs w:val="28"/>
        </w:rPr>
        <w:t>ΥπΑΑΤ</w:t>
      </w:r>
      <w:proofErr w:type="spellEnd"/>
      <w:r w:rsidRPr="00DC1EE2">
        <w:rPr>
          <w:rFonts w:ascii="Times New Roman" w:hAnsi="Times New Roman"/>
          <w:b/>
          <w:bCs/>
          <w:sz w:val="28"/>
          <w:szCs w:val="28"/>
        </w:rPr>
        <w:t xml:space="preserve"> και των ΔΑΟΚ</w:t>
      </w:r>
      <w:r w:rsidRPr="00DC1EE2">
        <w:rPr>
          <w:rFonts w:ascii="Times New Roman" w:hAnsi="Times New Roman"/>
          <w:sz w:val="28"/>
          <w:szCs w:val="28"/>
        </w:rPr>
        <w:t xml:space="preserve">, με επαρκές και εξειδικευμένο γεωτεχνικό προσωπικό, σύγχρονες υποδομές και </w:t>
      </w:r>
      <w:r w:rsidRPr="00DC1EE2">
        <w:rPr>
          <w:rFonts w:ascii="Times New Roman" w:hAnsi="Times New Roman"/>
          <w:sz w:val="28"/>
          <w:szCs w:val="28"/>
        </w:rPr>
        <w:lastRenderedPageBreak/>
        <w:t>πραγματική θεσμική θωράκιση. Διαφορετικά, κάθε άνοιγμα των αγορών χωρίς ισχυρούς ελέγχους λειτουργεί πολλαπλασιαστικά υπέρ της παραβατικότητας και εις βάρος της εγχώριας παραγωγής και των καταναλωτών.</w:t>
      </w:r>
    </w:p>
    <w:p w14:paraId="72CC1F6F" w14:textId="77777777" w:rsidR="00DC1EE2" w:rsidRDefault="00DC1EE2" w:rsidP="00DC1EE2">
      <w:pPr>
        <w:spacing w:after="160" w:line="254" w:lineRule="auto"/>
        <w:jc w:val="both"/>
        <w:rPr>
          <w:rFonts w:ascii="Times New Roman" w:hAnsi="Times New Roman"/>
          <w:sz w:val="28"/>
          <w:szCs w:val="28"/>
        </w:rPr>
      </w:pPr>
      <w:r w:rsidRPr="00DC1EE2">
        <w:rPr>
          <w:rFonts w:ascii="Times New Roman" w:hAnsi="Times New Roman"/>
          <w:sz w:val="28"/>
          <w:szCs w:val="28"/>
        </w:rPr>
        <w:t>Η ΠΟΓΕΔΥ δηλώνει ξεκάθαρα: Ο πρωτογενής τομέας δεν μπορεί να αποτελεί το «αντάλλαγμα» εμπορικών συμφωνιών που υπονομεύουν τις ίδιες τις ευρωπαϊκές αρχές και κανόνες. Η Ελλάδα οφείλει να πάρει θέση, να στηρίξει έμπρακτα τον πρωτογενή της τομέα και να πάψει να εμφανίζεται ως σιωπηλός παρατηρητής σε εξελίξεις που θα καθορίσουν το μέλλον της αγροτικής παραγωγής για δεκαετίες.</w:t>
      </w:r>
    </w:p>
    <w:p w14:paraId="1BDECF20" w14:textId="77777777" w:rsidR="00DC1EE2" w:rsidRDefault="00DC1EE2" w:rsidP="00DC1EE2">
      <w:pPr>
        <w:spacing w:after="160" w:line="254" w:lineRule="auto"/>
        <w:jc w:val="both"/>
        <w:rPr>
          <w:rFonts w:ascii="Times New Roman" w:hAnsi="Times New Roman"/>
          <w:sz w:val="28"/>
          <w:szCs w:val="28"/>
        </w:rPr>
      </w:pPr>
    </w:p>
    <w:p w14:paraId="4DBCC462" w14:textId="4362B925" w:rsidR="00DC1EE2" w:rsidRDefault="00DC1EE2" w:rsidP="00DC1EE2">
      <w:pPr>
        <w:shd w:val="clear" w:color="auto" w:fill="FFFFFF"/>
        <w:spacing w:after="160" w:line="164" w:lineRule="atLeast"/>
        <w:ind w:firstLine="720"/>
        <w:jc w:val="both"/>
        <w:rPr>
          <w:noProof/>
          <w:szCs w:val="28"/>
          <w:lang w:eastAsia="el-GR"/>
        </w:rPr>
      </w:pPr>
      <w:r w:rsidRPr="00D30EEA">
        <w:rPr>
          <w:rFonts w:ascii="Times New Roman" w:eastAsia="Times New Roman" w:hAnsi="Times New Roman"/>
          <w:color w:val="222222"/>
          <w:sz w:val="32"/>
          <w:szCs w:val="32"/>
          <w:lang w:eastAsia="el-GR"/>
        </w:rPr>
        <w:t xml:space="preserve">                                                                        </w:t>
      </w:r>
      <w:r w:rsidR="00160A8E">
        <w:rPr>
          <w:rFonts w:ascii="Times New Roman" w:eastAsia="Times New Roman" w:hAnsi="Times New Roman"/>
          <w:color w:val="222222"/>
          <w:sz w:val="32"/>
          <w:szCs w:val="32"/>
          <w:lang w:eastAsia="el-GR"/>
        </w:rPr>
        <w:t xml:space="preserve">                  </w:t>
      </w:r>
      <w:r w:rsidRPr="00D30EEA">
        <w:rPr>
          <w:rFonts w:ascii="Times New Roman" w:eastAsia="Times New Roman" w:hAnsi="Times New Roman"/>
          <w:color w:val="222222"/>
          <w:sz w:val="32"/>
          <w:szCs w:val="32"/>
          <w:lang w:eastAsia="el-GR"/>
        </w:rPr>
        <w:t xml:space="preserve">  </w:t>
      </w:r>
      <w:r w:rsidRPr="003109EC">
        <w:rPr>
          <w:rFonts w:ascii="Times New Roman" w:hAnsi="Times New Roman"/>
          <w:b/>
          <w:bCs/>
          <w:sz w:val="28"/>
          <w:szCs w:val="28"/>
        </w:rPr>
        <w:t>Για  το  Δ.Σ.</w:t>
      </w:r>
      <w:r w:rsidRPr="004227E0">
        <w:rPr>
          <w:noProof/>
          <w:szCs w:val="28"/>
          <w:lang w:eastAsia="el-GR"/>
        </w:rPr>
        <w:t xml:space="preserve"> </w:t>
      </w:r>
    </w:p>
    <w:p w14:paraId="5DC6C18F" w14:textId="1C25780A" w:rsidR="00DC1EE2" w:rsidRDefault="00160A8E" w:rsidP="00DC1EE2">
      <w:pPr>
        <w:shd w:val="clear" w:color="auto" w:fill="FFFFFF"/>
        <w:spacing w:after="160" w:line="164" w:lineRule="atLeast"/>
        <w:ind w:firstLine="720"/>
        <w:jc w:val="right"/>
        <w:rPr>
          <w:noProof/>
          <w:szCs w:val="28"/>
          <w:lang w:eastAsia="el-GR"/>
        </w:rPr>
      </w:pPr>
      <w:r w:rsidRPr="00DC1EE2">
        <w:rPr>
          <w:rFonts w:eastAsia="Times New Roman" w:cs="Calibri"/>
          <w:noProof/>
          <w:color w:val="222222"/>
          <w:sz w:val="28"/>
          <w:szCs w:val="28"/>
          <w:lang w:eastAsia="el-GR"/>
        </w:rPr>
        <w:drawing>
          <wp:inline distT="0" distB="0" distL="0" distR="0" wp14:anchorId="647ACEEE" wp14:editId="6D1B30A1">
            <wp:extent cx="1498600" cy="1335241"/>
            <wp:effectExtent l="0" t="0" r="635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srcRect/>
                    <a:stretch>
                      <a:fillRect/>
                    </a:stretch>
                  </pic:blipFill>
                  <pic:spPr>
                    <a:xfrm>
                      <a:off x="0" y="0"/>
                      <a:ext cx="1499746" cy="1336262"/>
                    </a:xfrm>
                    <a:prstGeom prst="rect">
                      <a:avLst/>
                    </a:prstGeom>
                    <a:noFill/>
                    <a:ln w="9525">
                      <a:noFill/>
                      <a:miter lim="800000"/>
                      <a:headEnd/>
                      <a:tailEnd/>
                    </a:ln>
                  </pic:spPr>
                </pic:pic>
              </a:graphicData>
            </a:graphic>
          </wp:inline>
        </w:drawing>
      </w:r>
    </w:p>
    <w:p w14:paraId="2CFC829C" w14:textId="221DC5D4" w:rsidR="00DC1EE2" w:rsidRPr="004227E0" w:rsidRDefault="00DC1EE2" w:rsidP="00DC1EE2">
      <w:pPr>
        <w:shd w:val="clear" w:color="auto" w:fill="FFFFFF"/>
        <w:spacing w:after="160" w:line="164" w:lineRule="atLeast"/>
        <w:ind w:firstLine="720"/>
        <w:jc w:val="center"/>
        <w:rPr>
          <w:rFonts w:eastAsia="Times New Roman" w:cs="Calibri"/>
          <w:color w:val="222222"/>
          <w:sz w:val="28"/>
          <w:szCs w:val="28"/>
          <w:lang w:eastAsia="el-GR"/>
        </w:rPr>
      </w:pPr>
    </w:p>
    <w:sectPr w:rsidR="00DC1EE2" w:rsidRPr="004227E0" w:rsidSect="009A7EC7">
      <w:pgSz w:w="11906" w:h="16838"/>
      <w:pgMar w:top="426" w:right="849"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7" w15:restartNumberingAfterBreak="0">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6"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7"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1951546786">
    <w:abstractNumId w:val="0"/>
  </w:num>
  <w:num w:numId="2" w16cid:durableId="1353343021">
    <w:abstractNumId w:val="17"/>
  </w:num>
  <w:num w:numId="3" w16cid:durableId="1751728079">
    <w:abstractNumId w:val="12"/>
  </w:num>
  <w:num w:numId="4" w16cid:durableId="23992591">
    <w:abstractNumId w:val="13"/>
  </w:num>
  <w:num w:numId="5" w16cid:durableId="389158280">
    <w:abstractNumId w:val="16"/>
  </w:num>
  <w:num w:numId="6" w16cid:durableId="431358900">
    <w:abstractNumId w:val="15"/>
  </w:num>
  <w:num w:numId="7" w16cid:durableId="2077317344">
    <w:abstractNumId w:val="6"/>
  </w:num>
  <w:num w:numId="8" w16cid:durableId="1000162090">
    <w:abstractNumId w:val="14"/>
  </w:num>
  <w:num w:numId="9" w16cid:durableId="1393650208">
    <w:abstractNumId w:val="3"/>
  </w:num>
  <w:num w:numId="10" w16cid:durableId="1153255523">
    <w:abstractNumId w:val="18"/>
  </w:num>
  <w:num w:numId="11" w16cid:durableId="1724596059">
    <w:abstractNumId w:val="2"/>
  </w:num>
  <w:num w:numId="12" w16cid:durableId="802574863">
    <w:abstractNumId w:val="1"/>
  </w:num>
  <w:num w:numId="13" w16cid:durableId="152189072">
    <w:abstractNumId w:val="9"/>
  </w:num>
  <w:num w:numId="14" w16cid:durableId="981887375">
    <w:abstractNumId w:val="11"/>
  </w:num>
  <w:num w:numId="15" w16cid:durableId="2069843211">
    <w:abstractNumId w:val="5"/>
  </w:num>
  <w:num w:numId="16" w16cid:durableId="324088882">
    <w:abstractNumId w:val="10"/>
  </w:num>
  <w:num w:numId="17" w16cid:durableId="1660307576">
    <w:abstractNumId w:val="8"/>
  </w:num>
  <w:num w:numId="18" w16cid:durableId="17699580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2442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33AB"/>
    <w:rsid w:val="00005E3E"/>
    <w:rsid w:val="000078D6"/>
    <w:rsid w:val="00021220"/>
    <w:rsid w:val="0002270C"/>
    <w:rsid w:val="00037894"/>
    <w:rsid w:val="00044EBC"/>
    <w:rsid w:val="000627A3"/>
    <w:rsid w:val="00072B5B"/>
    <w:rsid w:val="00084B19"/>
    <w:rsid w:val="00087CB3"/>
    <w:rsid w:val="00093D4D"/>
    <w:rsid w:val="00095B7C"/>
    <w:rsid w:val="000B170D"/>
    <w:rsid w:val="000B6288"/>
    <w:rsid w:val="000C7053"/>
    <w:rsid w:val="000D6359"/>
    <w:rsid w:val="000D706D"/>
    <w:rsid w:val="000E4796"/>
    <w:rsid w:val="000F0A9C"/>
    <w:rsid w:val="000F39E0"/>
    <w:rsid w:val="00107239"/>
    <w:rsid w:val="0011039E"/>
    <w:rsid w:val="00113AA9"/>
    <w:rsid w:val="00144D11"/>
    <w:rsid w:val="001470FB"/>
    <w:rsid w:val="00150AA2"/>
    <w:rsid w:val="00160A8E"/>
    <w:rsid w:val="00167B46"/>
    <w:rsid w:val="00177731"/>
    <w:rsid w:val="001801F9"/>
    <w:rsid w:val="00183624"/>
    <w:rsid w:val="00186A34"/>
    <w:rsid w:val="00193D93"/>
    <w:rsid w:val="001C3965"/>
    <w:rsid w:val="001C58C6"/>
    <w:rsid w:val="001D4992"/>
    <w:rsid w:val="001D70FB"/>
    <w:rsid w:val="001E2B23"/>
    <w:rsid w:val="001F626C"/>
    <w:rsid w:val="002100BE"/>
    <w:rsid w:val="002146C0"/>
    <w:rsid w:val="0023184D"/>
    <w:rsid w:val="00243B9D"/>
    <w:rsid w:val="00254986"/>
    <w:rsid w:val="0027531B"/>
    <w:rsid w:val="002778C0"/>
    <w:rsid w:val="002B0CEE"/>
    <w:rsid w:val="002D315C"/>
    <w:rsid w:val="002E2101"/>
    <w:rsid w:val="002E6550"/>
    <w:rsid w:val="002F2980"/>
    <w:rsid w:val="002F6A6E"/>
    <w:rsid w:val="003109EC"/>
    <w:rsid w:val="0031532B"/>
    <w:rsid w:val="00316345"/>
    <w:rsid w:val="00320C67"/>
    <w:rsid w:val="00322FF2"/>
    <w:rsid w:val="00324572"/>
    <w:rsid w:val="003314B3"/>
    <w:rsid w:val="00343378"/>
    <w:rsid w:val="00345081"/>
    <w:rsid w:val="00347E66"/>
    <w:rsid w:val="00356C93"/>
    <w:rsid w:val="00363F9F"/>
    <w:rsid w:val="0037046E"/>
    <w:rsid w:val="00372B2E"/>
    <w:rsid w:val="003752CC"/>
    <w:rsid w:val="003A172F"/>
    <w:rsid w:val="003A4624"/>
    <w:rsid w:val="003A62E5"/>
    <w:rsid w:val="003B476C"/>
    <w:rsid w:val="003C2F93"/>
    <w:rsid w:val="003D7E34"/>
    <w:rsid w:val="003E5B94"/>
    <w:rsid w:val="003F0E0C"/>
    <w:rsid w:val="003F3A97"/>
    <w:rsid w:val="00404FD5"/>
    <w:rsid w:val="00421E14"/>
    <w:rsid w:val="004227E0"/>
    <w:rsid w:val="00445A88"/>
    <w:rsid w:val="004460CE"/>
    <w:rsid w:val="00454FAC"/>
    <w:rsid w:val="00455915"/>
    <w:rsid w:val="00455ED4"/>
    <w:rsid w:val="00490F12"/>
    <w:rsid w:val="00491DD6"/>
    <w:rsid w:val="004A27D5"/>
    <w:rsid w:val="004B0A48"/>
    <w:rsid w:val="004B178A"/>
    <w:rsid w:val="004B2B6C"/>
    <w:rsid w:val="004B4C8A"/>
    <w:rsid w:val="004C60ED"/>
    <w:rsid w:val="004F3D57"/>
    <w:rsid w:val="005054EA"/>
    <w:rsid w:val="00513CEF"/>
    <w:rsid w:val="00535317"/>
    <w:rsid w:val="00543079"/>
    <w:rsid w:val="0057520D"/>
    <w:rsid w:val="005A44F1"/>
    <w:rsid w:val="005B2F89"/>
    <w:rsid w:val="005D323E"/>
    <w:rsid w:val="005E0A32"/>
    <w:rsid w:val="005E52F3"/>
    <w:rsid w:val="005F1CC2"/>
    <w:rsid w:val="0060132D"/>
    <w:rsid w:val="00601FDB"/>
    <w:rsid w:val="0062468F"/>
    <w:rsid w:val="00630AB0"/>
    <w:rsid w:val="006462F2"/>
    <w:rsid w:val="006464C7"/>
    <w:rsid w:val="006507BF"/>
    <w:rsid w:val="00650AEB"/>
    <w:rsid w:val="006567DE"/>
    <w:rsid w:val="006579AF"/>
    <w:rsid w:val="006638C2"/>
    <w:rsid w:val="00665969"/>
    <w:rsid w:val="00666081"/>
    <w:rsid w:val="0068766C"/>
    <w:rsid w:val="00693DCC"/>
    <w:rsid w:val="00694C36"/>
    <w:rsid w:val="006A1712"/>
    <w:rsid w:val="006A1FFB"/>
    <w:rsid w:val="006B6888"/>
    <w:rsid w:val="006D01AF"/>
    <w:rsid w:val="006E31C1"/>
    <w:rsid w:val="006F1A94"/>
    <w:rsid w:val="006F5222"/>
    <w:rsid w:val="00714FDB"/>
    <w:rsid w:val="00716E70"/>
    <w:rsid w:val="007204C9"/>
    <w:rsid w:val="00733ECD"/>
    <w:rsid w:val="00737453"/>
    <w:rsid w:val="00751DCA"/>
    <w:rsid w:val="007639F1"/>
    <w:rsid w:val="00773BA0"/>
    <w:rsid w:val="0077413F"/>
    <w:rsid w:val="007759AC"/>
    <w:rsid w:val="00776D1B"/>
    <w:rsid w:val="00787609"/>
    <w:rsid w:val="007B126A"/>
    <w:rsid w:val="007B65FE"/>
    <w:rsid w:val="007C56E6"/>
    <w:rsid w:val="007D05CB"/>
    <w:rsid w:val="007E4951"/>
    <w:rsid w:val="00802A67"/>
    <w:rsid w:val="00816329"/>
    <w:rsid w:val="008278C0"/>
    <w:rsid w:val="00835764"/>
    <w:rsid w:val="008371F7"/>
    <w:rsid w:val="00842E46"/>
    <w:rsid w:val="00850CA4"/>
    <w:rsid w:val="0085391A"/>
    <w:rsid w:val="0085510B"/>
    <w:rsid w:val="008577CD"/>
    <w:rsid w:val="00866852"/>
    <w:rsid w:val="00883FFE"/>
    <w:rsid w:val="008A650B"/>
    <w:rsid w:val="008B142B"/>
    <w:rsid w:val="008B5FBD"/>
    <w:rsid w:val="008B683E"/>
    <w:rsid w:val="008C415C"/>
    <w:rsid w:val="008D3BDD"/>
    <w:rsid w:val="008F1460"/>
    <w:rsid w:val="008F254E"/>
    <w:rsid w:val="008F2973"/>
    <w:rsid w:val="008F4B7A"/>
    <w:rsid w:val="0091249C"/>
    <w:rsid w:val="009157AA"/>
    <w:rsid w:val="00934A88"/>
    <w:rsid w:val="00937ED3"/>
    <w:rsid w:val="00944B04"/>
    <w:rsid w:val="00947421"/>
    <w:rsid w:val="009475B9"/>
    <w:rsid w:val="00947EF5"/>
    <w:rsid w:val="00956609"/>
    <w:rsid w:val="009647F7"/>
    <w:rsid w:val="00965B16"/>
    <w:rsid w:val="00972571"/>
    <w:rsid w:val="00975546"/>
    <w:rsid w:val="009869A5"/>
    <w:rsid w:val="009875DA"/>
    <w:rsid w:val="00987A30"/>
    <w:rsid w:val="009A7EC7"/>
    <w:rsid w:val="009C6A34"/>
    <w:rsid w:val="009F4164"/>
    <w:rsid w:val="00A16046"/>
    <w:rsid w:val="00A371D8"/>
    <w:rsid w:val="00A37EAC"/>
    <w:rsid w:val="00A45302"/>
    <w:rsid w:val="00A65F17"/>
    <w:rsid w:val="00A665FA"/>
    <w:rsid w:val="00A73A7C"/>
    <w:rsid w:val="00A863B9"/>
    <w:rsid w:val="00A86B7D"/>
    <w:rsid w:val="00A90934"/>
    <w:rsid w:val="00AA5E08"/>
    <w:rsid w:val="00AA746C"/>
    <w:rsid w:val="00AB599F"/>
    <w:rsid w:val="00AE163F"/>
    <w:rsid w:val="00B01FB1"/>
    <w:rsid w:val="00B109A1"/>
    <w:rsid w:val="00B4263C"/>
    <w:rsid w:val="00B5059B"/>
    <w:rsid w:val="00B557DD"/>
    <w:rsid w:val="00B63E39"/>
    <w:rsid w:val="00B67672"/>
    <w:rsid w:val="00B82BF4"/>
    <w:rsid w:val="00BA536E"/>
    <w:rsid w:val="00BC193A"/>
    <w:rsid w:val="00BC37C2"/>
    <w:rsid w:val="00BD026A"/>
    <w:rsid w:val="00BD3DA1"/>
    <w:rsid w:val="00BE4278"/>
    <w:rsid w:val="00BF3665"/>
    <w:rsid w:val="00C2334E"/>
    <w:rsid w:val="00C270E3"/>
    <w:rsid w:val="00C31280"/>
    <w:rsid w:val="00C31F46"/>
    <w:rsid w:val="00C4563E"/>
    <w:rsid w:val="00C470BE"/>
    <w:rsid w:val="00C5614A"/>
    <w:rsid w:val="00C57AAF"/>
    <w:rsid w:val="00C602C6"/>
    <w:rsid w:val="00C67154"/>
    <w:rsid w:val="00C74959"/>
    <w:rsid w:val="00C76A48"/>
    <w:rsid w:val="00C85378"/>
    <w:rsid w:val="00C9076F"/>
    <w:rsid w:val="00CB169D"/>
    <w:rsid w:val="00CC1249"/>
    <w:rsid w:val="00CD4153"/>
    <w:rsid w:val="00CE65BE"/>
    <w:rsid w:val="00CF1FF3"/>
    <w:rsid w:val="00CF3C5A"/>
    <w:rsid w:val="00CF5F48"/>
    <w:rsid w:val="00D06529"/>
    <w:rsid w:val="00D115EA"/>
    <w:rsid w:val="00D13C4D"/>
    <w:rsid w:val="00D23191"/>
    <w:rsid w:val="00D23346"/>
    <w:rsid w:val="00D30EEA"/>
    <w:rsid w:val="00D3260A"/>
    <w:rsid w:val="00D4596D"/>
    <w:rsid w:val="00D52286"/>
    <w:rsid w:val="00D5463F"/>
    <w:rsid w:val="00D73CF7"/>
    <w:rsid w:val="00D90707"/>
    <w:rsid w:val="00D95012"/>
    <w:rsid w:val="00DC1EE2"/>
    <w:rsid w:val="00DD39FE"/>
    <w:rsid w:val="00DD5B52"/>
    <w:rsid w:val="00DE2ED7"/>
    <w:rsid w:val="00E00821"/>
    <w:rsid w:val="00E026ED"/>
    <w:rsid w:val="00E0329D"/>
    <w:rsid w:val="00E26B4E"/>
    <w:rsid w:val="00E41ADB"/>
    <w:rsid w:val="00E42092"/>
    <w:rsid w:val="00E44D22"/>
    <w:rsid w:val="00E528F3"/>
    <w:rsid w:val="00E622C9"/>
    <w:rsid w:val="00E629D3"/>
    <w:rsid w:val="00E67ED8"/>
    <w:rsid w:val="00E701AC"/>
    <w:rsid w:val="00E818D3"/>
    <w:rsid w:val="00E948B2"/>
    <w:rsid w:val="00EA1E18"/>
    <w:rsid w:val="00EA3502"/>
    <w:rsid w:val="00EB7A35"/>
    <w:rsid w:val="00EC007D"/>
    <w:rsid w:val="00EE6A8D"/>
    <w:rsid w:val="00F13695"/>
    <w:rsid w:val="00F148B0"/>
    <w:rsid w:val="00F15586"/>
    <w:rsid w:val="00F22062"/>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E0DA6"/>
  <w15:docId w15:val="{43EB5120-27B9-4CAE-A134-C1313A3D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591469430">
      <w:bodyDiv w:val="1"/>
      <w:marLeft w:val="0"/>
      <w:marRight w:val="0"/>
      <w:marTop w:val="0"/>
      <w:marBottom w:val="0"/>
      <w:divBdr>
        <w:top w:val="none" w:sz="0" w:space="0" w:color="auto"/>
        <w:left w:val="none" w:sz="0" w:space="0" w:color="auto"/>
        <w:bottom w:val="none" w:sz="0" w:space="0" w:color="auto"/>
        <w:right w:val="none" w:sz="0" w:space="0" w:color="auto"/>
      </w:divBdr>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1BE5D-D778-40F9-88DB-BA8CDB4E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529</Words>
  <Characters>2860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4</cp:revision>
  <cp:lastPrinted>2022-11-28T09:18:00Z</cp:lastPrinted>
  <dcterms:created xsi:type="dcterms:W3CDTF">2025-12-20T04:35:00Z</dcterms:created>
  <dcterms:modified xsi:type="dcterms:W3CDTF">2025-12-20T04:38:00Z</dcterms:modified>
</cp:coreProperties>
</file>