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473" w:rsidRDefault="006731DB" w:rsidP="003A2473">
      <w:pPr>
        <w:spacing w:before="80"/>
        <w:ind w:left="-142"/>
        <w:jc w:val="both"/>
        <w:rPr>
          <w:rFonts w:ascii="Arial" w:hAnsi="Arial"/>
          <w:b/>
          <w:color w:val="221F1F"/>
          <w:w w:val="80"/>
          <w:sz w:val="28"/>
        </w:rPr>
      </w:pPr>
      <w:r w:rsidRPr="006731DB">
        <w:pict>
          <v:shapetype id="_x0000_t202" coordsize="21600,21600" o:spt="202" path="m,l,21600r21600,l21600,xe">
            <v:stroke joinstyle="miter"/>
            <v:path gradientshapeok="t" o:connecttype="rect"/>
          </v:shapetype>
          <v:shape id="Text Box 2" o:spid="_x0000_s1026" type="#_x0000_t202" style="width:503pt;height:71.2pt;mso-left-percent:-10001;mso-top-percent:-10001;mso-position-horizontal:absolute;mso-position-horizontal-relative:char;mso-position-vertical:absolute;mso-position-vertical-relative:line;mso-left-percent:-10001;mso-top-percent:-10001" o:gfxdata="UEsDBAoAAAAAAIdO4kAAAAAAAAAAAAAAAAAEAAAAZHJzL1BLAwQUAAAACACHTuJA9m9iNtQAAAAG&#10;AQAADwAAAGRycy9kb3ducmV2LnhtbE2PQU/DMAyF70j8h8hI3Fiy0aKpNN0BbRcOSB37AV5j2kJj&#10;V022jn9PxgUu1rOe9d7ncnPxgzrTFHphC8uFAUXciOu5tXB43z2sQYWI7HAQJgvfFGBT3d6UWDiZ&#10;uabzPrYqhXAo0EIX41hoHZqOPIaFjMTJ+5DJY0zr1Go34ZzC/aBXxjxpjz2nhg5Heumo+dqfvAWq&#10;P3uR3Xqux9geXsM2z7dvubX3d0vzDCrSJf4dwxU/oUOVmI5yYhfUYCE9En/n1TP5YwbqmFS2ykBX&#10;pf6PX/0AUEsDBBQAAAAIAIdO4kBNi+UjKQIAAFsEAAAOAAAAZHJzL2Uyb0RvYy54bWytVMFu2zAM&#10;vQ/YPwi6L3ayImiMOEWXoMOAbivQ7gMUWY6FSaJGKbGzrx8lJ1nQXXqYDwIlUo/k45OXd4M17KAw&#10;aHA1n05KzpST0Gi3q/mPl4cPt5yFKFwjDDhV86MK/G71/t2y95WaQQemUcgIxIWq9zXvYvRVUQTZ&#10;KSvCBLxy5GwBrYi0xV3RoOgJ3ZpiVpbzogdsPIJUIdDpZnTyEyK+BRDaVku1Abm3ysURFZURkVoK&#10;nfaBr3K1batk/N62QUVmak6dxrxSErK3aS1WS1HtUPhOy1MJ4i0lvOrJCu0o6QVqI6Jge9T/QFkt&#10;EQK0cSLBFmMjmRHqYlq+4ua5E17lXojq4C+kh/8HK78dnpDppuYfOXPC0sBf1BDZJxjYLLHT+1BR&#10;0LOnsDjQMWkmdxr8I8ifgTlYd8Lt1D0i9J0SDVU3TTeLq6sjTkgg2/4rNJRG7CNkoKFFm6gjMhih&#10;02SOl8mkUiQdzue3i3JBLkm+RXkzu8mjK0R1vu0xxM8KLEtGzZEmn9HF4THEVI2oziEpmYMHbUye&#10;vnGspwzlYj72BUY3yZnCAu62a4PsIJJ+8pdbI891mNWR3oTRtua310HGJRCVdXgqI5GSeBgZicN2&#10;OJG8heZI9CCMGqUXSkYH+JuznvRZ8/BrL1BxZr44ojiJ+Wzg2dieDeEkXa155Gw013EU/d6j3nWE&#10;PA7RwT2NodWZoVTaWMVpeKS5TNzpfSRRX+9z1N9/wuo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9m9iNtQAAAAGAQAADwAAAAAAAAABACAAAAAiAAAAZHJzL2Rvd25yZXYueG1sUEsBAhQAFAAAAAgA&#10;h07iQE2L5SMpAgAAWwQAAA4AAAAAAAAAAQAgAAAAIwEAAGRycy9lMm9Eb2MueG1sUEsFBgAAAAAG&#10;AAYAWQEAAL4FAAAAAA==&#10;" filled="f" strokeweight="3pt">
            <v:stroke linestyle="thinThin"/>
            <v:textbox inset="0,0,0,0">
              <w:txbxContent>
                <w:p w:rsidR="003A2473" w:rsidRPr="003A2473" w:rsidRDefault="003A2473" w:rsidP="003A2473">
                  <w:pPr>
                    <w:spacing w:line="300" w:lineRule="auto"/>
                    <w:ind w:left="734" w:right="771"/>
                    <w:jc w:val="center"/>
                    <w:rPr>
                      <w:b/>
                      <w:sz w:val="24"/>
                      <w:szCs w:val="24"/>
                      <w:lang w:val="el-GR"/>
                    </w:rPr>
                  </w:pPr>
                  <w:r w:rsidRPr="003A2473">
                    <w:rPr>
                      <w:b/>
                      <w:sz w:val="24"/>
                      <w:szCs w:val="24"/>
                      <w:lang w:val="el-GR"/>
                    </w:rPr>
                    <w:t>ΠΑΝΕΛΛΗΝΙΑ</w:t>
                  </w:r>
                  <w:r w:rsidRPr="003A2473">
                    <w:rPr>
                      <w:b/>
                      <w:spacing w:val="-5"/>
                      <w:sz w:val="24"/>
                      <w:szCs w:val="24"/>
                      <w:lang w:val="el-GR"/>
                    </w:rPr>
                    <w:t xml:space="preserve"> </w:t>
                  </w:r>
                  <w:r w:rsidRPr="003A2473">
                    <w:rPr>
                      <w:b/>
                      <w:sz w:val="24"/>
                      <w:szCs w:val="24"/>
                      <w:lang w:val="el-GR"/>
                    </w:rPr>
                    <w:t>ΟΜΟΣΠΟΝΔΙΑ</w:t>
                  </w:r>
                  <w:r w:rsidRPr="003A2473">
                    <w:rPr>
                      <w:b/>
                      <w:spacing w:val="-5"/>
                      <w:sz w:val="24"/>
                      <w:szCs w:val="24"/>
                      <w:lang w:val="el-GR"/>
                    </w:rPr>
                    <w:t xml:space="preserve"> </w:t>
                  </w:r>
                  <w:r w:rsidRPr="003A2473">
                    <w:rPr>
                      <w:b/>
                      <w:sz w:val="24"/>
                      <w:szCs w:val="24"/>
                      <w:lang w:val="el-GR"/>
                    </w:rPr>
                    <w:t>ΓΕΩΤΕΧΝΙΚΩΝ</w:t>
                  </w:r>
                  <w:r w:rsidRPr="003A2473">
                    <w:rPr>
                      <w:b/>
                      <w:spacing w:val="-5"/>
                      <w:sz w:val="24"/>
                      <w:szCs w:val="24"/>
                      <w:lang w:val="el-GR"/>
                    </w:rPr>
                    <w:t xml:space="preserve"> </w:t>
                  </w:r>
                  <w:r w:rsidRPr="003A2473">
                    <w:rPr>
                      <w:b/>
                      <w:sz w:val="24"/>
                      <w:szCs w:val="24"/>
                      <w:lang w:val="el-GR"/>
                    </w:rPr>
                    <w:t>ΔΗΜΟΣΙΩΝ</w:t>
                  </w:r>
                  <w:r w:rsidRPr="003A2473">
                    <w:rPr>
                      <w:b/>
                      <w:spacing w:val="-4"/>
                      <w:sz w:val="24"/>
                      <w:szCs w:val="24"/>
                      <w:lang w:val="el-GR"/>
                    </w:rPr>
                    <w:t xml:space="preserve"> </w:t>
                  </w:r>
                  <w:r w:rsidRPr="003A2473">
                    <w:rPr>
                      <w:b/>
                      <w:sz w:val="24"/>
                      <w:szCs w:val="24"/>
                      <w:lang w:val="el-GR"/>
                    </w:rPr>
                    <w:t>ΥΠΑΛΛΗΛΩΝ</w:t>
                  </w:r>
                  <w:r>
                    <w:rPr>
                      <w:b/>
                      <w:sz w:val="24"/>
                      <w:szCs w:val="24"/>
                      <w:lang w:val="el-GR"/>
                    </w:rPr>
                    <w:t xml:space="preserve"> </w:t>
                  </w:r>
                  <w:r w:rsidRPr="003A2473">
                    <w:rPr>
                      <w:b/>
                      <w:spacing w:val="-57"/>
                      <w:sz w:val="24"/>
                      <w:szCs w:val="24"/>
                      <w:lang w:val="el-GR"/>
                    </w:rPr>
                    <w:t xml:space="preserve"> </w:t>
                  </w:r>
                  <w:r w:rsidRPr="003A2473">
                    <w:rPr>
                      <w:b/>
                      <w:sz w:val="24"/>
                      <w:szCs w:val="24"/>
                      <w:lang w:val="el-GR"/>
                    </w:rPr>
                    <w:t>(ΠΟΓΕΔΥ)</w:t>
                  </w:r>
                </w:p>
                <w:p w:rsidR="003A2473" w:rsidRPr="003A2473" w:rsidRDefault="003A2473" w:rsidP="003A2473">
                  <w:pPr>
                    <w:spacing w:line="295" w:lineRule="auto"/>
                    <w:ind w:left="864" w:right="899" w:firstLine="35"/>
                    <w:jc w:val="center"/>
                    <w:rPr>
                      <w:spacing w:val="1"/>
                      <w:sz w:val="24"/>
                      <w:szCs w:val="24"/>
                      <w:lang w:val="el-GR"/>
                    </w:rPr>
                  </w:pPr>
                  <w:r w:rsidRPr="003A2473">
                    <w:rPr>
                      <w:sz w:val="24"/>
                      <w:szCs w:val="24"/>
                      <w:lang w:val="el-GR"/>
                    </w:rPr>
                    <w:t>ΓΕΩΠΟΝΟΙ – ΔΑΣΟΛΟΓΟΙ – ΚΤΗΝΙΑΤΡΟΙ – ΙΧΘΥΟΛΟΓΟΙ - ΓΕΩΛΟΓΟΙ</w:t>
                  </w:r>
                  <w:r w:rsidRPr="003A2473">
                    <w:rPr>
                      <w:spacing w:val="1"/>
                      <w:sz w:val="24"/>
                      <w:szCs w:val="24"/>
                      <w:lang w:val="el-GR"/>
                    </w:rPr>
                    <w:t xml:space="preserve"> </w:t>
                  </w:r>
                </w:p>
                <w:p w:rsidR="003A2473" w:rsidRPr="003A2473" w:rsidRDefault="003A2473" w:rsidP="003A2473">
                  <w:pPr>
                    <w:spacing w:line="295" w:lineRule="auto"/>
                    <w:ind w:right="899"/>
                    <w:rPr>
                      <w:sz w:val="24"/>
                      <w:szCs w:val="24"/>
                      <w:lang w:val="el-GR"/>
                    </w:rPr>
                  </w:pPr>
                  <w:r w:rsidRPr="003A2473">
                    <w:rPr>
                      <w:spacing w:val="1"/>
                      <w:sz w:val="24"/>
                      <w:szCs w:val="24"/>
                      <w:lang w:val="el-GR"/>
                    </w:rPr>
                    <w:t xml:space="preserve">            </w:t>
                  </w:r>
                  <w:r w:rsidRPr="003A2473">
                    <w:rPr>
                      <w:sz w:val="24"/>
                      <w:szCs w:val="24"/>
                      <w:lang w:val="el-GR"/>
                    </w:rPr>
                    <w:t>Αχαρνών</w:t>
                  </w:r>
                  <w:r w:rsidRPr="003A2473">
                    <w:rPr>
                      <w:spacing w:val="-3"/>
                      <w:sz w:val="24"/>
                      <w:szCs w:val="24"/>
                      <w:lang w:val="el-GR"/>
                    </w:rPr>
                    <w:t xml:space="preserve"> </w:t>
                  </w:r>
                  <w:r w:rsidRPr="003A2473">
                    <w:rPr>
                      <w:sz w:val="24"/>
                      <w:szCs w:val="24"/>
                      <w:lang w:val="el-GR"/>
                    </w:rPr>
                    <w:t>2</w:t>
                  </w:r>
                  <w:r w:rsidRPr="003A2473">
                    <w:rPr>
                      <w:spacing w:val="-1"/>
                      <w:sz w:val="24"/>
                      <w:szCs w:val="24"/>
                      <w:lang w:val="el-GR"/>
                    </w:rPr>
                    <w:t xml:space="preserve">  </w:t>
                  </w:r>
                  <w:r w:rsidRPr="003A2473">
                    <w:rPr>
                      <w:sz w:val="24"/>
                      <w:szCs w:val="24"/>
                      <w:lang w:val="el-GR"/>
                    </w:rPr>
                    <w:t>Αθήνα</w:t>
                  </w:r>
                  <w:r w:rsidRPr="003A2473">
                    <w:rPr>
                      <w:spacing w:val="-3"/>
                      <w:sz w:val="24"/>
                      <w:szCs w:val="24"/>
                      <w:lang w:val="el-GR"/>
                    </w:rPr>
                    <w:t xml:space="preserve"> </w:t>
                  </w:r>
                  <w:r w:rsidRPr="003A2473">
                    <w:rPr>
                      <w:sz w:val="24"/>
                      <w:szCs w:val="24"/>
                      <w:lang w:val="el-GR"/>
                    </w:rPr>
                    <w:t>Τ.Κ.</w:t>
                  </w:r>
                  <w:r w:rsidRPr="003A2473">
                    <w:rPr>
                      <w:spacing w:val="-1"/>
                      <w:sz w:val="24"/>
                      <w:szCs w:val="24"/>
                      <w:lang w:val="el-GR"/>
                    </w:rPr>
                    <w:t xml:space="preserve"> </w:t>
                  </w:r>
                  <w:r w:rsidRPr="003A2473">
                    <w:rPr>
                      <w:sz w:val="24"/>
                      <w:szCs w:val="24"/>
                      <w:lang w:val="el-GR"/>
                    </w:rPr>
                    <w:t>10176</w:t>
                  </w:r>
                  <w:r w:rsidRPr="003A2473">
                    <w:rPr>
                      <w:spacing w:val="-1"/>
                      <w:sz w:val="24"/>
                      <w:szCs w:val="24"/>
                      <w:lang w:val="el-GR"/>
                    </w:rPr>
                    <w:t xml:space="preserve"> </w:t>
                  </w:r>
                  <w:r w:rsidRPr="003A2473">
                    <w:rPr>
                      <w:sz w:val="24"/>
                      <w:szCs w:val="24"/>
                      <w:lang w:val="el-GR"/>
                    </w:rPr>
                    <w:t>Τηλ.:210-5234189,</w:t>
                  </w:r>
                  <w:r w:rsidRPr="003A2473">
                    <w:rPr>
                      <w:spacing w:val="-2"/>
                      <w:sz w:val="24"/>
                      <w:szCs w:val="24"/>
                      <w:lang w:val="el-GR"/>
                    </w:rPr>
                    <w:t xml:space="preserve"> </w:t>
                  </w:r>
                  <w:r w:rsidRPr="003A2473">
                    <w:rPr>
                      <w:sz w:val="24"/>
                      <w:szCs w:val="24"/>
                      <w:lang w:val="el-GR"/>
                    </w:rPr>
                    <w:t>210-2124041</w:t>
                  </w:r>
                  <w:r w:rsidRPr="003A2473">
                    <w:rPr>
                      <w:spacing w:val="-1"/>
                      <w:sz w:val="24"/>
                      <w:szCs w:val="24"/>
                      <w:lang w:val="el-GR"/>
                    </w:rPr>
                    <w:t xml:space="preserve"> </w:t>
                  </w:r>
                  <w:r w:rsidRPr="003A2473">
                    <w:rPr>
                      <w:sz w:val="24"/>
                      <w:szCs w:val="24"/>
                    </w:rPr>
                    <w:t>FAX</w:t>
                  </w:r>
                  <w:r w:rsidRPr="003A2473">
                    <w:rPr>
                      <w:sz w:val="24"/>
                      <w:szCs w:val="24"/>
                      <w:lang w:val="el-GR"/>
                    </w:rPr>
                    <w:t>:</w:t>
                  </w:r>
                  <w:r w:rsidRPr="003A2473">
                    <w:rPr>
                      <w:spacing w:val="-1"/>
                      <w:sz w:val="24"/>
                      <w:szCs w:val="24"/>
                      <w:lang w:val="el-GR"/>
                    </w:rPr>
                    <w:t xml:space="preserve"> </w:t>
                  </w:r>
                  <w:r w:rsidRPr="003A2473">
                    <w:rPr>
                      <w:sz w:val="24"/>
                      <w:szCs w:val="24"/>
                      <w:lang w:val="el-GR"/>
                    </w:rPr>
                    <w:t>210-5232240</w:t>
                  </w:r>
                </w:p>
                <w:p w:rsidR="003A2473" w:rsidRPr="003A2473" w:rsidRDefault="006731DB" w:rsidP="003A2473">
                  <w:pPr>
                    <w:ind w:left="734" w:right="771"/>
                    <w:jc w:val="center"/>
                    <w:rPr>
                      <w:b/>
                      <w:sz w:val="24"/>
                      <w:szCs w:val="24"/>
                    </w:rPr>
                  </w:pPr>
                  <w:hyperlink r:id="rId7" w:history="1">
                    <w:r w:rsidR="003A2473" w:rsidRPr="003A2473">
                      <w:rPr>
                        <w:rStyle w:val="-"/>
                        <w:b/>
                        <w:sz w:val="24"/>
                        <w:szCs w:val="24"/>
                      </w:rPr>
                      <w:t>e-mail : ax2u128@minagric.gr</w:t>
                    </w:r>
                  </w:hyperlink>
                </w:p>
              </w:txbxContent>
            </v:textbox>
            <w10:wrap type="none"/>
            <w10:anchorlock/>
          </v:shape>
        </w:pict>
      </w:r>
    </w:p>
    <w:p w:rsidR="001F73A1" w:rsidRDefault="001F73A1" w:rsidP="003A2473">
      <w:pPr>
        <w:ind w:firstLine="1134"/>
        <w:jc w:val="both"/>
        <w:rPr>
          <w:rFonts w:ascii="Arial" w:hAnsi="Arial"/>
          <w:b/>
          <w:color w:val="221F1F"/>
          <w:w w:val="80"/>
          <w:sz w:val="28"/>
          <w:lang w:val="el-GR"/>
        </w:rPr>
      </w:pPr>
    </w:p>
    <w:p w:rsidR="007F5106" w:rsidRDefault="007F5106" w:rsidP="001F73A1">
      <w:pPr>
        <w:ind w:firstLine="1134"/>
        <w:jc w:val="right"/>
        <w:rPr>
          <w:rFonts w:ascii="Arial" w:hAnsi="Arial"/>
          <w:b/>
          <w:color w:val="221F1F"/>
          <w:w w:val="80"/>
          <w:sz w:val="28"/>
          <w:szCs w:val="28"/>
          <w:lang w:val="el-GR"/>
        </w:rPr>
      </w:pPr>
    </w:p>
    <w:p w:rsidR="003A2473" w:rsidRPr="00E516BC" w:rsidRDefault="001F73A1" w:rsidP="001F73A1">
      <w:pPr>
        <w:ind w:firstLine="1134"/>
        <w:jc w:val="right"/>
        <w:rPr>
          <w:rFonts w:ascii="Arial" w:hAnsi="Arial"/>
          <w:color w:val="221F1F"/>
          <w:w w:val="80"/>
          <w:sz w:val="28"/>
          <w:szCs w:val="28"/>
          <w:lang w:val="el-GR"/>
        </w:rPr>
      </w:pPr>
      <w:r w:rsidRPr="00E516BC">
        <w:rPr>
          <w:rFonts w:ascii="Arial" w:hAnsi="Arial"/>
          <w:color w:val="221F1F"/>
          <w:w w:val="80"/>
          <w:sz w:val="28"/>
          <w:szCs w:val="28"/>
          <w:lang w:val="el-GR"/>
        </w:rPr>
        <w:t xml:space="preserve">Αθήνα </w:t>
      </w:r>
      <w:r w:rsidR="00AA1FBF">
        <w:rPr>
          <w:rFonts w:ascii="Arial" w:hAnsi="Arial"/>
          <w:color w:val="221F1F"/>
          <w:w w:val="80"/>
          <w:sz w:val="28"/>
          <w:szCs w:val="28"/>
          <w:lang w:val="el-GR"/>
        </w:rPr>
        <w:t>17/12</w:t>
      </w:r>
      <w:r w:rsidRPr="00E516BC">
        <w:rPr>
          <w:rFonts w:ascii="Arial" w:hAnsi="Arial"/>
          <w:color w:val="221F1F"/>
          <w:w w:val="80"/>
          <w:sz w:val="28"/>
          <w:szCs w:val="28"/>
          <w:lang w:val="el-GR"/>
        </w:rPr>
        <w:t>/2025</w:t>
      </w:r>
      <w:r w:rsidR="003A2473" w:rsidRPr="00E516BC">
        <w:rPr>
          <w:rFonts w:ascii="Arial" w:hAnsi="Arial"/>
          <w:color w:val="221F1F"/>
          <w:w w:val="80"/>
          <w:sz w:val="28"/>
          <w:szCs w:val="28"/>
          <w:lang w:val="el-GR"/>
        </w:rPr>
        <w:t xml:space="preserve">       </w:t>
      </w:r>
    </w:p>
    <w:p w:rsidR="007F5106" w:rsidRPr="00E516BC" w:rsidRDefault="00E516BC" w:rsidP="001F73A1">
      <w:pPr>
        <w:ind w:firstLine="1134"/>
        <w:jc w:val="right"/>
        <w:rPr>
          <w:rFonts w:ascii="Tahoma" w:hAnsi="Tahoma" w:cs="Tahoma"/>
          <w:sz w:val="28"/>
          <w:szCs w:val="28"/>
          <w:lang w:val="el-GR"/>
        </w:rPr>
      </w:pPr>
      <w:r w:rsidRPr="00E516BC">
        <w:rPr>
          <w:bCs/>
          <w:sz w:val="28"/>
          <w:szCs w:val="28"/>
          <w:lang w:val="el-GR"/>
        </w:rPr>
        <w:t>Αρ. πρωτ.</w:t>
      </w:r>
      <w:r w:rsidR="007F5106" w:rsidRPr="00E516BC">
        <w:rPr>
          <w:bCs/>
          <w:sz w:val="28"/>
          <w:szCs w:val="28"/>
          <w:lang w:val="el-GR"/>
        </w:rPr>
        <w:t>16</w:t>
      </w:r>
      <w:r w:rsidR="00AA1FBF">
        <w:rPr>
          <w:bCs/>
          <w:sz w:val="28"/>
          <w:szCs w:val="28"/>
          <w:lang w:val="el-GR"/>
        </w:rPr>
        <w:t>97</w:t>
      </w:r>
    </w:p>
    <w:p w:rsidR="00AA1FBF" w:rsidRPr="00AA1FBF" w:rsidRDefault="00AA1FBF" w:rsidP="00AA1FBF">
      <w:pPr>
        <w:shd w:val="clear" w:color="auto" w:fill="FFFFFF"/>
        <w:spacing w:after="160" w:line="173" w:lineRule="atLeast"/>
        <w:rPr>
          <w:rFonts w:ascii="Arial" w:hAnsi="Arial" w:cs="Arial"/>
          <w:color w:val="222222"/>
          <w:sz w:val="24"/>
          <w:szCs w:val="24"/>
          <w:lang w:val="el-GR"/>
        </w:rPr>
      </w:pPr>
      <w:r w:rsidRPr="005E031B">
        <w:rPr>
          <w:rFonts w:ascii="Calibri" w:hAnsi="Calibri" w:cs="Calibri"/>
          <w:b/>
          <w:bCs/>
          <w:color w:val="222222"/>
          <w:sz w:val="28"/>
          <w:szCs w:val="28"/>
          <w:lang w:val="el-GR"/>
        </w:rPr>
        <w:t>ΠΡΟΣ:</w:t>
      </w:r>
      <w:r w:rsidRPr="00AA1FBF">
        <w:rPr>
          <w:rFonts w:ascii="Calibri" w:hAnsi="Calibri" w:cs="Calibri"/>
          <w:color w:val="222222"/>
          <w:sz w:val="22"/>
          <w:szCs w:val="22"/>
          <w:lang w:val="el-GR"/>
        </w:rPr>
        <w:br/>
      </w:r>
      <w:r w:rsidRPr="00AA1FBF">
        <w:rPr>
          <w:sz w:val="28"/>
          <w:szCs w:val="28"/>
          <w:lang w:val="el-GR"/>
        </w:rPr>
        <w:t>κα Υπηρεσιακή Γραμματέα</w:t>
      </w:r>
      <w:r w:rsidRPr="00AA1FBF">
        <w:rPr>
          <w:sz w:val="28"/>
          <w:szCs w:val="28"/>
          <w:lang w:val="el-GR"/>
        </w:rPr>
        <w:br/>
        <w:t>Υπουργείου Αγροτικής Ανάπτυξης και Τροφίμων</w:t>
      </w:r>
    </w:p>
    <w:p w:rsidR="00AA1FBF" w:rsidRPr="005E031B" w:rsidRDefault="00AA1FBF" w:rsidP="00AA1FBF">
      <w:pPr>
        <w:shd w:val="clear" w:color="auto" w:fill="FFFFFF"/>
        <w:spacing w:after="160" w:line="173" w:lineRule="atLeast"/>
        <w:rPr>
          <w:rFonts w:ascii="Arial" w:hAnsi="Arial" w:cs="Arial"/>
          <w:color w:val="222222"/>
          <w:sz w:val="28"/>
          <w:szCs w:val="28"/>
          <w:lang w:val="el-GR"/>
        </w:rPr>
      </w:pPr>
      <w:r w:rsidRPr="005E031B">
        <w:rPr>
          <w:rFonts w:ascii="Calibri" w:hAnsi="Calibri" w:cs="Calibri"/>
          <w:b/>
          <w:bCs/>
          <w:color w:val="222222"/>
          <w:sz w:val="28"/>
          <w:szCs w:val="28"/>
          <w:lang w:val="el-GR"/>
        </w:rPr>
        <w:t>ΚΟΙΝΟΠΟΙΗΣΗ:</w:t>
      </w:r>
    </w:p>
    <w:p w:rsidR="00AA1FBF" w:rsidRPr="00AA1FBF" w:rsidRDefault="00AA1FBF" w:rsidP="00AA1FBF">
      <w:pPr>
        <w:spacing w:after="120" w:line="252" w:lineRule="auto"/>
        <w:rPr>
          <w:sz w:val="28"/>
          <w:szCs w:val="28"/>
          <w:lang w:val="el-GR"/>
        </w:rPr>
      </w:pPr>
      <w:r w:rsidRPr="00AA1FBF">
        <w:rPr>
          <w:sz w:val="28"/>
          <w:szCs w:val="28"/>
          <w:lang w:val="el-GR"/>
        </w:rPr>
        <w:t>Γραφείο Υπουργού Αγροτικής Ανάπτυξης και Τροφίμων</w:t>
      </w:r>
    </w:p>
    <w:p w:rsidR="00AA1FBF" w:rsidRPr="00AA1FBF" w:rsidRDefault="00AA1FBF" w:rsidP="00AA1FBF">
      <w:pPr>
        <w:spacing w:after="120" w:line="252" w:lineRule="auto"/>
        <w:rPr>
          <w:sz w:val="28"/>
          <w:szCs w:val="28"/>
          <w:lang w:val="el-GR"/>
        </w:rPr>
      </w:pPr>
      <w:r w:rsidRPr="00AA1FBF">
        <w:rPr>
          <w:sz w:val="28"/>
          <w:szCs w:val="28"/>
          <w:lang w:val="el-GR"/>
        </w:rPr>
        <w:t>Γραφεία Υφυπουργών</w:t>
      </w:r>
    </w:p>
    <w:p w:rsidR="00AA1FBF" w:rsidRPr="00AA1FBF" w:rsidRDefault="00AA1FBF" w:rsidP="00AA1FBF">
      <w:pPr>
        <w:spacing w:after="120" w:line="252" w:lineRule="auto"/>
        <w:rPr>
          <w:sz w:val="28"/>
          <w:szCs w:val="28"/>
          <w:lang w:val="el-GR"/>
        </w:rPr>
      </w:pPr>
      <w:r w:rsidRPr="00AA1FBF">
        <w:rPr>
          <w:sz w:val="28"/>
          <w:szCs w:val="28"/>
          <w:lang w:val="el-GR"/>
        </w:rPr>
        <w:t>Γραφείο Γενικού Γραμματέα Α.Α.Τ.</w:t>
      </w:r>
    </w:p>
    <w:p w:rsidR="00C63DAF" w:rsidRPr="00C63DAF" w:rsidRDefault="00C63DAF" w:rsidP="00C63DAF">
      <w:pPr>
        <w:spacing w:after="120" w:line="252" w:lineRule="auto"/>
        <w:rPr>
          <w:sz w:val="28"/>
          <w:szCs w:val="28"/>
          <w:lang w:val="el-GR"/>
        </w:rPr>
      </w:pPr>
      <w:r w:rsidRPr="00C63DAF">
        <w:rPr>
          <w:sz w:val="28"/>
          <w:szCs w:val="28"/>
        </w:rPr>
        <w:t> </w:t>
      </w:r>
    </w:p>
    <w:p w:rsidR="00C63DAF" w:rsidRPr="00AA1FBF" w:rsidRDefault="00C63DAF" w:rsidP="00C646FB">
      <w:pPr>
        <w:spacing w:after="160" w:line="252" w:lineRule="auto"/>
        <w:jc w:val="both"/>
        <w:rPr>
          <w:b/>
          <w:sz w:val="28"/>
          <w:szCs w:val="28"/>
          <w:lang w:val="el-GR"/>
        </w:rPr>
      </w:pPr>
      <w:r w:rsidRPr="00C63DAF">
        <w:rPr>
          <w:b/>
          <w:bCs/>
          <w:sz w:val="28"/>
          <w:szCs w:val="28"/>
          <w:lang w:val="el-GR"/>
        </w:rPr>
        <w:t>Θέμα:</w:t>
      </w:r>
      <w:r w:rsidRPr="00C63DAF">
        <w:rPr>
          <w:sz w:val="28"/>
          <w:szCs w:val="28"/>
          <w:lang w:val="el-GR"/>
        </w:rPr>
        <w:t xml:space="preserve"> </w:t>
      </w:r>
      <w:r w:rsidR="00AA1FBF" w:rsidRPr="00AA1FBF">
        <w:rPr>
          <w:b/>
          <w:sz w:val="28"/>
          <w:szCs w:val="28"/>
          <w:lang w:val="el-GR"/>
        </w:rPr>
        <w:t xml:space="preserve">Άμεση αποκατάσταση της συστηματικής άνισης μεταχείρισης γεωτεχνικών υπαλλήλων του </w:t>
      </w:r>
      <w:proofErr w:type="spellStart"/>
      <w:r w:rsidR="00AA1FBF" w:rsidRPr="00AA1FBF">
        <w:rPr>
          <w:b/>
          <w:sz w:val="28"/>
          <w:szCs w:val="28"/>
          <w:lang w:val="el-GR"/>
        </w:rPr>
        <w:t>ΥπΑΑΤ</w:t>
      </w:r>
      <w:proofErr w:type="spellEnd"/>
      <w:r w:rsidR="00AA1FBF" w:rsidRPr="00AA1FBF">
        <w:rPr>
          <w:b/>
          <w:sz w:val="28"/>
          <w:szCs w:val="28"/>
          <w:lang w:val="el-GR"/>
        </w:rPr>
        <w:t xml:space="preserve"> στη χορήγηση του Κινήτρου Επίτευξης Στόχων</w:t>
      </w:r>
      <w:r w:rsidR="00AA1FBF" w:rsidRPr="00AA1FBF">
        <w:rPr>
          <w:rFonts w:ascii="Calibri" w:hAnsi="Calibri" w:cs="Calibri"/>
          <w:b/>
          <w:color w:val="222222"/>
          <w:sz w:val="18"/>
          <w:szCs w:val="18"/>
          <w:shd w:val="clear" w:color="auto" w:fill="FFFFFF"/>
          <w:lang w:val="el-GR"/>
        </w:rPr>
        <w:t xml:space="preserve"> </w:t>
      </w:r>
    </w:p>
    <w:p w:rsidR="00C63DAF" w:rsidRPr="00C63DAF" w:rsidRDefault="00C63DAF" w:rsidP="00C63DAF">
      <w:pPr>
        <w:spacing w:after="160" w:line="252" w:lineRule="auto"/>
        <w:rPr>
          <w:sz w:val="28"/>
          <w:szCs w:val="28"/>
          <w:lang w:val="el-GR"/>
        </w:rPr>
      </w:pPr>
      <w:r w:rsidRPr="00C63DAF">
        <w:rPr>
          <w:sz w:val="28"/>
          <w:szCs w:val="28"/>
        </w:rPr>
        <w:t> </w:t>
      </w:r>
    </w:p>
    <w:p w:rsidR="00AA1FBF" w:rsidRPr="00AA1FBF" w:rsidRDefault="00C646FB" w:rsidP="00AA1FBF">
      <w:pPr>
        <w:shd w:val="clear" w:color="auto" w:fill="FFFFFF"/>
        <w:spacing w:after="160" w:line="173" w:lineRule="atLeast"/>
        <w:jc w:val="both"/>
        <w:rPr>
          <w:color w:val="222222"/>
          <w:sz w:val="28"/>
          <w:szCs w:val="28"/>
          <w:lang w:val="el-GR"/>
        </w:rPr>
      </w:pPr>
      <w:r w:rsidRPr="00AA1FBF">
        <w:rPr>
          <w:sz w:val="28"/>
          <w:szCs w:val="28"/>
          <w:lang w:val="el-GR"/>
        </w:rPr>
        <w:t xml:space="preserve">  </w:t>
      </w:r>
      <w:r w:rsidR="00AA1FBF" w:rsidRPr="00AA1FBF">
        <w:rPr>
          <w:color w:val="222222"/>
          <w:sz w:val="28"/>
          <w:szCs w:val="28"/>
          <w:lang w:val="el-GR"/>
        </w:rPr>
        <w:t>Αξιότιμη κυρία Υπηρεσιακή Γραμματέα,</w:t>
      </w:r>
    </w:p>
    <w:p w:rsidR="00AA1FBF" w:rsidRPr="00AA1FBF" w:rsidRDefault="00AA1FBF" w:rsidP="00AA1FBF">
      <w:pPr>
        <w:shd w:val="clear" w:color="auto" w:fill="FFFFFF"/>
        <w:spacing w:after="160" w:line="173" w:lineRule="atLeast"/>
        <w:jc w:val="both"/>
        <w:rPr>
          <w:color w:val="222222"/>
          <w:sz w:val="28"/>
          <w:szCs w:val="28"/>
          <w:lang w:val="el-GR"/>
        </w:rPr>
      </w:pPr>
      <w:r w:rsidRPr="00AA1FBF">
        <w:rPr>
          <w:color w:val="222222"/>
          <w:sz w:val="28"/>
          <w:szCs w:val="28"/>
          <w:lang w:val="el-GR"/>
        </w:rPr>
        <w:t>Με την παρούσα, η Πανελλήνια Ομοσπονδία Γεωτεχνικών Δημοσίων Υπαλλήλων (Π.Ο.ΓΕ.Δ.Υ.) επιθυμεί να εκφράσει τον έντονο προβληματισμό και την αντίδρασή της για την επανειλημμένα άνιση και μεροληπτική κατανομή του Κινήτρου Επίτευξης Στόχων (</w:t>
      </w:r>
      <w:proofErr w:type="spellStart"/>
      <w:r w:rsidRPr="00AA1FBF">
        <w:rPr>
          <w:color w:val="222222"/>
          <w:sz w:val="28"/>
          <w:szCs w:val="28"/>
          <w:lang w:val="el-GR"/>
        </w:rPr>
        <w:t>bonus</w:t>
      </w:r>
      <w:proofErr w:type="spellEnd"/>
      <w:r w:rsidRPr="00AA1FBF">
        <w:rPr>
          <w:color w:val="222222"/>
          <w:sz w:val="28"/>
          <w:szCs w:val="28"/>
          <w:lang w:val="el-GR"/>
        </w:rPr>
        <w:t>), που χορηγείται κατ’ εφαρμογή του Άρθρου 23 του Ν. 4940/2022, στους υπαλλήλους του Υπουργείου Αγροτικής Ανάπτυξης και Τροφίμων.</w:t>
      </w:r>
    </w:p>
    <w:p w:rsidR="00AA1FBF" w:rsidRPr="00AA1FBF" w:rsidRDefault="00AA1FBF" w:rsidP="00AA1FBF">
      <w:pPr>
        <w:shd w:val="clear" w:color="auto" w:fill="FFFFFF"/>
        <w:spacing w:after="160" w:line="173" w:lineRule="atLeast"/>
        <w:jc w:val="both"/>
        <w:rPr>
          <w:color w:val="222222"/>
          <w:sz w:val="28"/>
          <w:szCs w:val="28"/>
          <w:lang w:val="el-GR"/>
        </w:rPr>
      </w:pPr>
      <w:r w:rsidRPr="00AA1FBF">
        <w:rPr>
          <w:color w:val="222222"/>
          <w:sz w:val="28"/>
          <w:szCs w:val="28"/>
          <w:lang w:val="el-GR"/>
        </w:rPr>
        <w:t xml:space="preserve">Ειδικότερα, για τρίτη συνεχόμενη χρονιά, παρατηρείται πως το συγκεκριμένο μπόνους αποδίδεται κατά τρόπο επαναλαμβανόμενο και σταθερά ευνοϊκό προς υπαλλήλους συγκεκριμένων Διευθύνσεων, ανεξαρτήτως μετρήσιμων, αντικειμενικών ή αποδεδειγμένων επιδόσεων, αγνοώντας επιδεικτικά τις υπόλοιπες περιφερειακές υπηρεσιακές μονάδες του </w:t>
      </w:r>
      <w:proofErr w:type="spellStart"/>
      <w:r w:rsidRPr="00AA1FBF">
        <w:rPr>
          <w:color w:val="222222"/>
          <w:sz w:val="28"/>
          <w:szCs w:val="28"/>
          <w:lang w:val="el-GR"/>
        </w:rPr>
        <w:t>ΥπΑΑΤ</w:t>
      </w:r>
      <w:proofErr w:type="spellEnd"/>
      <w:r w:rsidRPr="00AA1FBF">
        <w:rPr>
          <w:color w:val="222222"/>
          <w:sz w:val="28"/>
          <w:szCs w:val="28"/>
          <w:lang w:val="el-GR"/>
        </w:rPr>
        <w:t xml:space="preserve"> και το σύνολο των εργαζομένων που επιτελούν ισότιμο και ουσιαστικό έργο.</w:t>
      </w:r>
    </w:p>
    <w:p w:rsidR="00AA1FBF" w:rsidRPr="00AA1FBF" w:rsidRDefault="00AA1FBF" w:rsidP="00AA1FBF">
      <w:pPr>
        <w:shd w:val="clear" w:color="auto" w:fill="FFFFFF"/>
        <w:spacing w:after="160" w:line="173" w:lineRule="atLeast"/>
        <w:jc w:val="both"/>
        <w:rPr>
          <w:color w:val="222222"/>
          <w:sz w:val="28"/>
          <w:szCs w:val="28"/>
          <w:lang w:val="el-GR"/>
        </w:rPr>
      </w:pPr>
      <w:r w:rsidRPr="00AA1FBF">
        <w:rPr>
          <w:color w:val="222222"/>
          <w:sz w:val="28"/>
          <w:szCs w:val="28"/>
          <w:lang w:val="el-GR"/>
        </w:rPr>
        <w:t xml:space="preserve">Η πρακτική αυτή παραβιάζει την αρχή της ισότητας, καταστρατηγεί την αξιοκρατία και την ίση μεταχείριση, συνιστά ενδεχομένως αυθαίρετη διοικητική πρακτική στερούμενων αντικειμενικών κριτηρίων επιλογής και υπονομεύει ευθέως τη συνοχή και την αξιοπιστία του </w:t>
      </w:r>
      <w:proofErr w:type="spellStart"/>
      <w:r w:rsidRPr="00AA1FBF">
        <w:rPr>
          <w:color w:val="222222"/>
          <w:sz w:val="28"/>
          <w:szCs w:val="28"/>
          <w:lang w:val="el-GR"/>
        </w:rPr>
        <w:t>ΥπΑΑΤ</w:t>
      </w:r>
      <w:proofErr w:type="spellEnd"/>
      <w:r w:rsidRPr="00AA1FBF">
        <w:rPr>
          <w:color w:val="222222"/>
          <w:sz w:val="28"/>
          <w:szCs w:val="28"/>
          <w:lang w:val="el-GR"/>
        </w:rPr>
        <w:t>, προκαλώντας εύλογη αγανάκτηση στους γεωτεχνικούς.</w:t>
      </w:r>
    </w:p>
    <w:p w:rsidR="00AA1FBF" w:rsidRDefault="00AA1FBF" w:rsidP="00AA1FBF">
      <w:pPr>
        <w:shd w:val="clear" w:color="auto" w:fill="FFFFFF"/>
        <w:spacing w:after="160" w:line="173" w:lineRule="atLeast"/>
        <w:jc w:val="both"/>
        <w:rPr>
          <w:color w:val="222222"/>
          <w:sz w:val="28"/>
          <w:szCs w:val="28"/>
          <w:lang w:val="el-GR"/>
        </w:rPr>
      </w:pPr>
    </w:p>
    <w:p w:rsidR="00AA1FBF" w:rsidRDefault="00AA1FBF" w:rsidP="00AA1FBF">
      <w:pPr>
        <w:shd w:val="clear" w:color="auto" w:fill="FFFFFF"/>
        <w:spacing w:after="160" w:line="173" w:lineRule="atLeast"/>
        <w:jc w:val="both"/>
        <w:rPr>
          <w:color w:val="222222"/>
          <w:sz w:val="28"/>
          <w:szCs w:val="28"/>
          <w:lang w:val="el-GR"/>
        </w:rPr>
      </w:pPr>
      <w:r>
        <w:rPr>
          <w:color w:val="222222"/>
          <w:sz w:val="28"/>
          <w:szCs w:val="28"/>
          <w:lang w:val="el-GR"/>
        </w:rPr>
        <w:lastRenderedPageBreak/>
        <w:t xml:space="preserve">Σας υπενθυμίζουμε ότι πέρυσι την ίδια εποχή </w:t>
      </w:r>
      <w:r w:rsidR="00D63A28">
        <w:rPr>
          <w:color w:val="222222"/>
          <w:sz w:val="28"/>
          <w:szCs w:val="28"/>
          <w:lang w:val="el-GR"/>
        </w:rPr>
        <w:t xml:space="preserve">και για το ίδιο ζήτημα το πρωτοβάθμιο σωματείο της ΠΕΓΔΥ υπέβαλε επιστολή στην πολιτική ηγεσία </w:t>
      </w:r>
      <w:r>
        <w:rPr>
          <w:color w:val="222222"/>
          <w:sz w:val="28"/>
          <w:szCs w:val="28"/>
          <w:lang w:val="el-GR"/>
        </w:rPr>
        <w:t xml:space="preserve">με το </w:t>
      </w:r>
      <w:hyperlink r:id="rId8" w:history="1">
        <w:r w:rsidRPr="00D63A28">
          <w:rPr>
            <w:rStyle w:val="-"/>
            <w:sz w:val="28"/>
            <w:szCs w:val="28"/>
            <w:lang w:val="el-GR"/>
          </w:rPr>
          <w:t>Α.Π.116/3</w:t>
        </w:r>
        <w:r w:rsidR="00D63A28" w:rsidRPr="00D63A28">
          <w:rPr>
            <w:rStyle w:val="-"/>
            <w:sz w:val="28"/>
            <w:szCs w:val="28"/>
            <w:lang w:val="el-GR"/>
          </w:rPr>
          <w:t>.</w:t>
        </w:r>
        <w:r w:rsidRPr="00D63A28">
          <w:rPr>
            <w:rStyle w:val="-"/>
            <w:sz w:val="28"/>
            <w:szCs w:val="28"/>
            <w:lang w:val="el-GR"/>
          </w:rPr>
          <w:t>12</w:t>
        </w:r>
        <w:r w:rsidR="00D63A28" w:rsidRPr="00D63A28">
          <w:rPr>
            <w:rStyle w:val="-"/>
            <w:sz w:val="28"/>
            <w:szCs w:val="28"/>
            <w:lang w:val="el-GR"/>
          </w:rPr>
          <w:t>.</w:t>
        </w:r>
        <w:r w:rsidRPr="00D63A28">
          <w:rPr>
            <w:rStyle w:val="-"/>
            <w:sz w:val="28"/>
            <w:szCs w:val="28"/>
            <w:lang w:val="el-GR"/>
          </w:rPr>
          <w:t>2024 έγγραφο</w:t>
        </w:r>
      </w:hyperlink>
      <w:r>
        <w:rPr>
          <w:color w:val="222222"/>
          <w:sz w:val="28"/>
          <w:szCs w:val="28"/>
          <w:lang w:val="el-GR"/>
        </w:rPr>
        <w:t xml:space="preserve"> </w:t>
      </w:r>
      <w:r w:rsidR="00D63A28">
        <w:rPr>
          <w:color w:val="222222"/>
          <w:sz w:val="28"/>
          <w:szCs w:val="28"/>
          <w:lang w:val="el-GR"/>
        </w:rPr>
        <w:t>και σας κατέθεσε</w:t>
      </w:r>
      <w:r>
        <w:rPr>
          <w:color w:val="222222"/>
          <w:sz w:val="28"/>
          <w:szCs w:val="28"/>
          <w:lang w:val="el-GR"/>
        </w:rPr>
        <w:t xml:space="preserve"> υπόμνημα</w:t>
      </w:r>
      <w:r w:rsidR="00D63A28">
        <w:rPr>
          <w:color w:val="222222"/>
          <w:sz w:val="28"/>
          <w:szCs w:val="28"/>
          <w:lang w:val="el-GR"/>
        </w:rPr>
        <w:t xml:space="preserve"> – ψήφισμα </w:t>
      </w:r>
      <w:r>
        <w:rPr>
          <w:color w:val="222222"/>
          <w:sz w:val="28"/>
          <w:szCs w:val="28"/>
          <w:lang w:val="el-GR"/>
        </w:rPr>
        <w:t xml:space="preserve"> διαμαρτυρίας </w:t>
      </w:r>
      <w:r w:rsidR="00D63A28">
        <w:rPr>
          <w:color w:val="222222"/>
          <w:sz w:val="28"/>
          <w:szCs w:val="28"/>
          <w:lang w:val="el-GR"/>
        </w:rPr>
        <w:t>εκατόν πενήντα πέντε (</w:t>
      </w:r>
      <w:r>
        <w:rPr>
          <w:color w:val="222222"/>
          <w:sz w:val="28"/>
          <w:szCs w:val="28"/>
          <w:lang w:val="el-GR"/>
        </w:rPr>
        <w:t>15</w:t>
      </w:r>
      <w:r w:rsidR="00D63A28">
        <w:rPr>
          <w:color w:val="222222"/>
          <w:sz w:val="28"/>
          <w:szCs w:val="28"/>
          <w:lang w:val="el-GR"/>
        </w:rPr>
        <w:t>5)</w:t>
      </w:r>
      <w:r>
        <w:rPr>
          <w:color w:val="222222"/>
          <w:sz w:val="28"/>
          <w:szCs w:val="28"/>
          <w:lang w:val="el-GR"/>
        </w:rPr>
        <w:t xml:space="preserve"> γεωπόνων υπαλλήλων των περιφερειακών υπηρεσιών του </w:t>
      </w:r>
      <w:proofErr w:type="spellStart"/>
      <w:r>
        <w:rPr>
          <w:color w:val="222222"/>
          <w:sz w:val="28"/>
          <w:szCs w:val="28"/>
          <w:lang w:val="el-GR"/>
        </w:rPr>
        <w:t>ΥπΑΑΤ</w:t>
      </w:r>
      <w:proofErr w:type="spellEnd"/>
      <w:r w:rsidR="00D63A28">
        <w:rPr>
          <w:color w:val="222222"/>
          <w:sz w:val="28"/>
          <w:szCs w:val="28"/>
          <w:lang w:val="el-GR"/>
        </w:rPr>
        <w:t xml:space="preserve"> με το </w:t>
      </w:r>
      <w:hyperlink r:id="rId9" w:history="1">
        <w:r w:rsidR="00D63A28" w:rsidRPr="00D63A28">
          <w:rPr>
            <w:rStyle w:val="-"/>
            <w:sz w:val="28"/>
            <w:szCs w:val="28"/>
            <w:lang w:val="el-GR"/>
          </w:rPr>
          <w:t>Α.Π.118/13.12.2025 έγγραφο</w:t>
        </w:r>
      </w:hyperlink>
      <w:r>
        <w:rPr>
          <w:color w:val="222222"/>
          <w:sz w:val="28"/>
          <w:szCs w:val="28"/>
          <w:lang w:val="el-GR"/>
        </w:rPr>
        <w:t>.</w:t>
      </w:r>
    </w:p>
    <w:p w:rsidR="00AA1FBF" w:rsidRPr="00AA1FBF" w:rsidRDefault="00AA1FBF" w:rsidP="00AA1FBF">
      <w:pPr>
        <w:shd w:val="clear" w:color="auto" w:fill="FFFFFF"/>
        <w:spacing w:after="160" w:line="173" w:lineRule="atLeast"/>
        <w:jc w:val="both"/>
        <w:rPr>
          <w:color w:val="222222"/>
          <w:sz w:val="28"/>
          <w:szCs w:val="28"/>
          <w:lang w:val="el-GR"/>
        </w:rPr>
      </w:pPr>
      <w:r w:rsidRPr="00AA1FBF">
        <w:rPr>
          <w:color w:val="222222"/>
          <w:sz w:val="28"/>
          <w:szCs w:val="28"/>
          <w:lang w:val="el-GR"/>
        </w:rPr>
        <w:t>Η ΠΟΓΕΔΥ, ως θεσμικό όργανο εκπροσώπησης των γεωτεχνικών υπαλλήλων, δεν μπορεί να παραμείνει αδρανής σε φαινόμενα </w:t>
      </w:r>
      <w:r w:rsidRPr="00AA1FBF">
        <w:rPr>
          <w:b/>
          <w:bCs/>
          <w:color w:val="222222"/>
          <w:sz w:val="28"/>
          <w:szCs w:val="28"/>
          <w:lang w:val="el-GR"/>
        </w:rPr>
        <w:t>συστηματικής αδικίας και διακριτικής μεταχείρισης</w:t>
      </w:r>
      <w:r w:rsidRPr="00AA1FBF">
        <w:rPr>
          <w:color w:val="222222"/>
          <w:sz w:val="28"/>
          <w:szCs w:val="28"/>
          <w:lang w:val="el-GR"/>
        </w:rPr>
        <w:t>, ιδίως όταν αυτά επαναλαμβάνονται με την ανοχή ή την σιωπηρή έγκριση της Διοίκησης.</w:t>
      </w:r>
    </w:p>
    <w:p w:rsidR="00AA1FBF" w:rsidRPr="00AA1FBF" w:rsidRDefault="00AA1FBF" w:rsidP="00AA1FBF">
      <w:pPr>
        <w:shd w:val="clear" w:color="auto" w:fill="FFFFFF"/>
        <w:spacing w:after="160" w:line="173" w:lineRule="atLeast"/>
        <w:jc w:val="both"/>
        <w:rPr>
          <w:color w:val="222222"/>
          <w:sz w:val="28"/>
          <w:szCs w:val="28"/>
          <w:lang w:val="el-GR"/>
        </w:rPr>
      </w:pPr>
      <w:r w:rsidRPr="00AA1FBF">
        <w:rPr>
          <w:color w:val="222222"/>
          <w:sz w:val="28"/>
          <w:szCs w:val="28"/>
          <w:lang w:val="el-GR"/>
        </w:rPr>
        <w:t xml:space="preserve">Για το λόγο αυτό ζητούμε την άμεση επανεξέταση της διαδικασίας κατανομής του κινήτρου ανά Υπηρεσιακή Μονάδα του </w:t>
      </w:r>
      <w:proofErr w:type="spellStart"/>
      <w:r w:rsidRPr="00AA1FBF">
        <w:rPr>
          <w:color w:val="222222"/>
          <w:sz w:val="28"/>
          <w:szCs w:val="28"/>
          <w:lang w:val="el-GR"/>
        </w:rPr>
        <w:t>ΥπΑΑΤ</w:t>
      </w:r>
      <w:proofErr w:type="spellEnd"/>
      <w:r w:rsidRPr="00AA1FBF">
        <w:rPr>
          <w:color w:val="222222"/>
          <w:sz w:val="28"/>
          <w:szCs w:val="28"/>
          <w:lang w:val="el-GR"/>
        </w:rPr>
        <w:t xml:space="preserve"> ώστε το </w:t>
      </w:r>
      <w:r w:rsidRPr="00AA1FBF">
        <w:rPr>
          <w:color w:val="222222"/>
          <w:sz w:val="28"/>
          <w:szCs w:val="28"/>
          <w:lang w:val="en-US"/>
        </w:rPr>
        <w:t>bonus </w:t>
      </w:r>
      <w:r w:rsidRPr="00AA1FBF">
        <w:rPr>
          <w:color w:val="222222"/>
          <w:sz w:val="28"/>
          <w:szCs w:val="28"/>
          <w:lang w:val="el-GR"/>
        </w:rPr>
        <w:t>να χορηγηθεί ισότιμα, με διαφανή και αντικειμενικά κριτήρια.</w:t>
      </w:r>
    </w:p>
    <w:p w:rsidR="00C63DAF" w:rsidRPr="00AA1FBF" w:rsidRDefault="00AA1FBF" w:rsidP="00AA1FBF">
      <w:pPr>
        <w:shd w:val="clear" w:color="auto" w:fill="FFFFFF"/>
        <w:spacing w:after="160" w:line="173" w:lineRule="atLeast"/>
        <w:jc w:val="both"/>
        <w:rPr>
          <w:color w:val="222222"/>
          <w:sz w:val="28"/>
          <w:szCs w:val="28"/>
          <w:lang w:val="el-GR"/>
        </w:rPr>
      </w:pPr>
      <w:r w:rsidRPr="00AA1FBF">
        <w:rPr>
          <w:color w:val="222222"/>
          <w:sz w:val="28"/>
          <w:szCs w:val="28"/>
          <w:lang w:val="el-GR"/>
        </w:rPr>
        <w:t>Σας ενημερώνουμε ότι σε περίπτωση που δεν αποκατασταθεί η κατάφωρη αδικία και για τη κατανομή του </w:t>
      </w:r>
      <w:r w:rsidRPr="00AA1FBF">
        <w:rPr>
          <w:color w:val="222222"/>
          <w:sz w:val="28"/>
          <w:szCs w:val="28"/>
          <w:lang w:val="en-US"/>
        </w:rPr>
        <w:t>bonus</w:t>
      </w:r>
      <w:r w:rsidRPr="00AA1FBF">
        <w:rPr>
          <w:color w:val="222222"/>
          <w:sz w:val="28"/>
          <w:szCs w:val="28"/>
          <w:lang w:val="el-GR"/>
        </w:rPr>
        <w:t> υπερισχύσουν «αλλότρια» κριτήρια, η Ομοσπονδία μας </w:t>
      </w:r>
      <w:r w:rsidRPr="00AA1FBF">
        <w:rPr>
          <w:b/>
          <w:bCs/>
          <w:color w:val="222222"/>
          <w:sz w:val="28"/>
          <w:szCs w:val="28"/>
          <w:lang w:val="el-GR"/>
        </w:rPr>
        <w:t>επιφυλάσσεται για την άσκηση κάθε νόμιμου δικαιώματος</w:t>
      </w:r>
      <w:r w:rsidRPr="00AA1FBF">
        <w:rPr>
          <w:color w:val="222222"/>
          <w:sz w:val="28"/>
          <w:szCs w:val="28"/>
          <w:lang w:val="el-GR"/>
        </w:rPr>
        <w:t>, συμπεριλαμβανομένων της π</w:t>
      </w:r>
      <w:r w:rsidRPr="00AA1FBF">
        <w:rPr>
          <w:b/>
          <w:bCs/>
          <w:color w:val="222222"/>
          <w:sz w:val="28"/>
          <w:szCs w:val="28"/>
          <w:lang w:val="el-GR"/>
        </w:rPr>
        <w:t>ροσφυγής ενώπιον των Διοικητικών Δικαστηρίων και της άσκησης των προβλεπόμενων νομικών μέσων για τη διερεύνηση πειθαρχικών, αστικών και ενδεχομένως ποινικών ευθυνών</w:t>
      </w:r>
      <w:r w:rsidRPr="00AA1FBF">
        <w:rPr>
          <w:color w:val="222222"/>
          <w:sz w:val="28"/>
          <w:szCs w:val="28"/>
          <w:lang w:val="el-GR"/>
        </w:rPr>
        <w:t> εις βάρος όσων εμπλέκονται στην κατάφωρα άδικη κατανομή του </w:t>
      </w:r>
      <w:r w:rsidRPr="00AA1FBF">
        <w:rPr>
          <w:color w:val="222222"/>
          <w:sz w:val="28"/>
          <w:szCs w:val="28"/>
          <w:lang w:val="en-US"/>
        </w:rPr>
        <w:t>bonus</w:t>
      </w:r>
      <w:r w:rsidRPr="00AA1FBF">
        <w:rPr>
          <w:color w:val="222222"/>
          <w:sz w:val="28"/>
          <w:szCs w:val="28"/>
          <w:lang w:val="el-GR"/>
        </w:rPr>
        <w:t>.</w:t>
      </w:r>
    </w:p>
    <w:p w:rsidR="003A2473" w:rsidRPr="00C63DAF" w:rsidRDefault="003A2473" w:rsidP="00033463">
      <w:pPr>
        <w:ind w:firstLine="1134"/>
        <w:jc w:val="both"/>
        <w:rPr>
          <w:sz w:val="28"/>
          <w:szCs w:val="28"/>
          <w:lang w:val="el-GR"/>
        </w:rPr>
      </w:pPr>
    </w:p>
    <w:p w:rsidR="0049168F" w:rsidRPr="007E3253" w:rsidRDefault="0049168F" w:rsidP="0049168F">
      <w:pPr>
        <w:ind w:firstLine="1134"/>
        <w:jc w:val="right"/>
        <w:rPr>
          <w:rFonts w:ascii="Tahoma" w:hAnsi="Tahoma" w:cs="Tahoma"/>
          <w:bCs/>
          <w:sz w:val="26"/>
          <w:szCs w:val="26"/>
          <w:lang w:val="el-GR"/>
        </w:rPr>
      </w:pPr>
    </w:p>
    <w:p w:rsidR="002A2C35" w:rsidRDefault="002A2C35" w:rsidP="002A2C35">
      <w:pPr>
        <w:pStyle w:val="Web"/>
        <w:spacing w:before="120" w:beforeAutospacing="0" w:after="120" w:afterAutospacing="0"/>
        <w:jc w:val="center"/>
      </w:pPr>
      <w:r>
        <w:rPr>
          <w:rStyle w:val="a5"/>
        </w:rPr>
        <w:t>ΓΙΑ  ΤΟ  ΔΙΟΙΚΗΤΙΚΟ  ΣΥΜΒΟΥΛΙΟ</w:t>
      </w:r>
    </w:p>
    <w:p w:rsidR="002A2C35" w:rsidRPr="007E3253" w:rsidRDefault="002A2C35" w:rsidP="002A2C35">
      <w:pPr>
        <w:ind w:firstLine="1134"/>
        <w:jc w:val="center"/>
        <w:rPr>
          <w:rFonts w:ascii="Tahoma" w:hAnsi="Tahoma" w:cs="Tahoma"/>
          <w:bCs/>
          <w:sz w:val="26"/>
          <w:szCs w:val="26"/>
          <w:lang w:val="el-GR"/>
        </w:rPr>
      </w:pPr>
    </w:p>
    <w:tbl>
      <w:tblPr>
        <w:tblStyle w:val="a7"/>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13"/>
        <w:gridCol w:w="3066"/>
        <w:gridCol w:w="3543"/>
      </w:tblGrid>
      <w:tr w:rsidR="002A2C35" w:rsidTr="002A2C35">
        <w:tc>
          <w:tcPr>
            <w:tcW w:w="2713" w:type="dxa"/>
          </w:tcPr>
          <w:p w:rsidR="002A2C35" w:rsidRDefault="002A2C35" w:rsidP="002A2C35">
            <w:pPr>
              <w:jc w:val="center"/>
              <w:rPr>
                <w:rFonts w:ascii="Tahoma" w:hAnsi="Tahoma" w:cs="Tahoma"/>
                <w:bCs/>
                <w:sz w:val="26"/>
                <w:szCs w:val="26"/>
                <w:lang w:val="el-GR"/>
              </w:rPr>
            </w:pPr>
            <w:r>
              <w:rPr>
                <w:rFonts w:ascii="Tahoma" w:hAnsi="Tahoma" w:cs="Tahoma"/>
                <w:bCs/>
                <w:sz w:val="26"/>
                <w:szCs w:val="26"/>
                <w:lang w:val="el-GR"/>
              </w:rPr>
              <w:t>Ο   ΠΡΟΕΔΡΟΣ</w:t>
            </w:r>
          </w:p>
          <w:p w:rsidR="002A2C35" w:rsidRDefault="002A2C35" w:rsidP="002A2C35">
            <w:pPr>
              <w:jc w:val="center"/>
              <w:rPr>
                <w:rFonts w:ascii="Tahoma" w:hAnsi="Tahoma" w:cs="Tahoma"/>
                <w:bCs/>
                <w:sz w:val="26"/>
                <w:szCs w:val="26"/>
                <w:lang w:val="el-GR"/>
              </w:rPr>
            </w:pPr>
          </w:p>
        </w:tc>
        <w:tc>
          <w:tcPr>
            <w:tcW w:w="3066" w:type="dxa"/>
            <w:vMerge w:val="restart"/>
          </w:tcPr>
          <w:p w:rsidR="002A2C35" w:rsidRDefault="002A2C35" w:rsidP="002A2C35">
            <w:pPr>
              <w:jc w:val="center"/>
              <w:rPr>
                <w:rFonts w:ascii="Tahoma" w:hAnsi="Tahoma" w:cs="Tahoma"/>
                <w:bCs/>
                <w:sz w:val="26"/>
                <w:szCs w:val="26"/>
                <w:lang w:val="el-GR"/>
              </w:rPr>
            </w:pPr>
            <w:r w:rsidRPr="002A2C35">
              <w:rPr>
                <w:rFonts w:ascii="Tahoma" w:hAnsi="Tahoma" w:cs="Tahoma"/>
                <w:bCs/>
                <w:noProof/>
                <w:sz w:val="26"/>
                <w:szCs w:val="26"/>
                <w:lang w:val="el-GR"/>
              </w:rPr>
              <w:drawing>
                <wp:inline distT="0" distB="0" distL="0" distR="0">
                  <wp:extent cx="1790700" cy="14954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1790700" cy="1495425"/>
                          </a:xfrm>
                          <a:prstGeom prst="rect">
                            <a:avLst/>
                          </a:prstGeom>
                          <a:noFill/>
                          <a:ln w="9525">
                            <a:noFill/>
                            <a:miter lim="800000"/>
                            <a:headEnd/>
                            <a:tailEnd/>
                          </a:ln>
                        </pic:spPr>
                      </pic:pic>
                    </a:graphicData>
                  </a:graphic>
                </wp:inline>
              </w:drawing>
            </w:r>
          </w:p>
        </w:tc>
        <w:tc>
          <w:tcPr>
            <w:tcW w:w="3543" w:type="dxa"/>
          </w:tcPr>
          <w:p w:rsidR="002A2C35" w:rsidRDefault="002A2C35" w:rsidP="002A2C35">
            <w:pPr>
              <w:jc w:val="center"/>
              <w:rPr>
                <w:rFonts w:ascii="Tahoma" w:hAnsi="Tahoma" w:cs="Tahoma"/>
                <w:bCs/>
                <w:sz w:val="26"/>
                <w:szCs w:val="26"/>
                <w:lang w:val="el-GR"/>
              </w:rPr>
            </w:pPr>
            <w:r>
              <w:rPr>
                <w:rFonts w:ascii="Tahoma" w:hAnsi="Tahoma" w:cs="Tahoma"/>
                <w:bCs/>
                <w:sz w:val="26"/>
                <w:szCs w:val="26"/>
                <w:lang w:val="el-GR"/>
              </w:rPr>
              <w:t>Ο  ΓΕΝΙΚΟΣ ΓΡΑΜΜΑΤΕΑΣ</w:t>
            </w:r>
          </w:p>
        </w:tc>
      </w:tr>
      <w:tr w:rsidR="002A2C35" w:rsidTr="002A2C35">
        <w:tc>
          <w:tcPr>
            <w:tcW w:w="2713" w:type="dxa"/>
          </w:tcPr>
          <w:p w:rsidR="002A2C35" w:rsidRDefault="002A2C35" w:rsidP="002A2C35">
            <w:pPr>
              <w:jc w:val="center"/>
              <w:rPr>
                <w:rFonts w:ascii="Tahoma" w:hAnsi="Tahoma" w:cs="Tahoma"/>
                <w:bCs/>
                <w:sz w:val="26"/>
                <w:szCs w:val="26"/>
                <w:lang w:val="el-GR"/>
              </w:rPr>
            </w:pPr>
          </w:p>
          <w:p w:rsidR="002A2C35" w:rsidRDefault="002A2C35" w:rsidP="002A2C35">
            <w:pPr>
              <w:jc w:val="center"/>
              <w:rPr>
                <w:rFonts w:ascii="Tahoma" w:hAnsi="Tahoma" w:cs="Tahoma"/>
                <w:bCs/>
                <w:sz w:val="26"/>
                <w:szCs w:val="26"/>
                <w:lang w:val="el-GR"/>
              </w:rPr>
            </w:pPr>
          </w:p>
        </w:tc>
        <w:tc>
          <w:tcPr>
            <w:tcW w:w="3066" w:type="dxa"/>
            <w:vMerge/>
          </w:tcPr>
          <w:p w:rsidR="002A2C35" w:rsidRDefault="002A2C35" w:rsidP="002A2C35">
            <w:pPr>
              <w:jc w:val="center"/>
              <w:rPr>
                <w:rFonts w:ascii="Tahoma" w:hAnsi="Tahoma" w:cs="Tahoma"/>
                <w:bCs/>
                <w:sz w:val="26"/>
                <w:szCs w:val="26"/>
                <w:lang w:val="el-GR"/>
              </w:rPr>
            </w:pPr>
          </w:p>
        </w:tc>
        <w:tc>
          <w:tcPr>
            <w:tcW w:w="3543" w:type="dxa"/>
          </w:tcPr>
          <w:p w:rsidR="002A2C35" w:rsidRDefault="002A2C35" w:rsidP="002A2C35">
            <w:pPr>
              <w:jc w:val="center"/>
              <w:rPr>
                <w:rFonts w:ascii="Tahoma" w:hAnsi="Tahoma" w:cs="Tahoma"/>
                <w:bCs/>
                <w:sz w:val="26"/>
                <w:szCs w:val="26"/>
                <w:lang w:val="el-GR"/>
              </w:rPr>
            </w:pPr>
          </w:p>
        </w:tc>
      </w:tr>
      <w:tr w:rsidR="002A2C35" w:rsidTr="002A2C35">
        <w:tc>
          <w:tcPr>
            <w:tcW w:w="2713" w:type="dxa"/>
          </w:tcPr>
          <w:p w:rsidR="002A2C35" w:rsidRDefault="002A2C35" w:rsidP="002A2C35">
            <w:pPr>
              <w:jc w:val="center"/>
              <w:rPr>
                <w:rFonts w:ascii="Tahoma" w:hAnsi="Tahoma" w:cs="Tahoma"/>
                <w:bCs/>
                <w:sz w:val="26"/>
                <w:szCs w:val="26"/>
                <w:lang w:val="el-GR"/>
              </w:rPr>
            </w:pPr>
            <w:r>
              <w:rPr>
                <w:rFonts w:ascii="Tahoma" w:hAnsi="Tahoma" w:cs="Tahoma"/>
                <w:bCs/>
                <w:sz w:val="26"/>
                <w:szCs w:val="26"/>
                <w:lang w:val="el-GR"/>
              </w:rPr>
              <w:t>ΝΙΚΟΣ  ΚΑΚΑΒΑΣ</w:t>
            </w:r>
          </w:p>
          <w:p w:rsidR="002A2C35" w:rsidRDefault="002A2C35" w:rsidP="002A2C35">
            <w:pPr>
              <w:jc w:val="center"/>
              <w:rPr>
                <w:rFonts w:ascii="Tahoma" w:hAnsi="Tahoma" w:cs="Tahoma"/>
                <w:bCs/>
                <w:sz w:val="26"/>
                <w:szCs w:val="26"/>
                <w:lang w:val="el-GR"/>
              </w:rPr>
            </w:pPr>
          </w:p>
        </w:tc>
        <w:tc>
          <w:tcPr>
            <w:tcW w:w="3066" w:type="dxa"/>
            <w:vMerge/>
          </w:tcPr>
          <w:p w:rsidR="002A2C35" w:rsidRDefault="002A2C35" w:rsidP="002A2C35">
            <w:pPr>
              <w:jc w:val="center"/>
              <w:rPr>
                <w:rFonts w:ascii="Tahoma" w:hAnsi="Tahoma" w:cs="Tahoma"/>
                <w:bCs/>
                <w:sz w:val="26"/>
                <w:szCs w:val="26"/>
                <w:lang w:val="el-GR"/>
              </w:rPr>
            </w:pPr>
          </w:p>
        </w:tc>
        <w:tc>
          <w:tcPr>
            <w:tcW w:w="3543" w:type="dxa"/>
          </w:tcPr>
          <w:p w:rsidR="002A2C35" w:rsidRDefault="002A2C35" w:rsidP="002A2C35">
            <w:pPr>
              <w:jc w:val="center"/>
              <w:rPr>
                <w:rFonts w:ascii="Tahoma" w:hAnsi="Tahoma" w:cs="Tahoma"/>
                <w:bCs/>
                <w:sz w:val="26"/>
                <w:szCs w:val="26"/>
                <w:lang w:val="el-GR"/>
              </w:rPr>
            </w:pPr>
            <w:r>
              <w:rPr>
                <w:rFonts w:ascii="Tahoma" w:hAnsi="Tahoma" w:cs="Tahoma"/>
                <w:bCs/>
                <w:sz w:val="26"/>
                <w:szCs w:val="26"/>
                <w:lang w:val="el-GR"/>
              </w:rPr>
              <w:t>ΣΠΥΡΙΔΩΝ ΚΑΤΣΙΠΟΔΑΣ</w:t>
            </w:r>
          </w:p>
        </w:tc>
      </w:tr>
    </w:tbl>
    <w:p w:rsidR="002A2C35" w:rsidRPr="007E3253" w:rsidRDefault="002A2C35" w:rsidP="007E5511">
      <w:pPr>
        <w:rPr>
          <w:rFonts w:ascii="Tahoma" w:hAnsi="Tahoma" w:cs="Tahoma"/>
          <w:bCs/>
          <w:sz w:val="26"/>
          <w:szCs w:val="26"/>
          <w:lang w:val="el-GR"/>
        </w:rPr>
      </w:pPr>
    </w:p>
    <w:sectPr w:rsidR="002A2C35" w:rsidRPr="007E3253" w:rsidSect="007E5511">
      <w:headerReference w:type="default" r:id="rId11"/>
      <w:pgSz w:w="11906" w:h="16838"/>
      <w:pgMar w:top="1134" w:right="1134" w:bottom="1134" w:left="1134"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796E" w:rsidRDefault="00F8796E" w:rsidP="00C865D6">
      <w:r>
        <w:separator/>
      </w:r>
    </w:p>
  </w:endnote>
  <w:endnote w:type="continuationSeparator" w:id="1">
    <w:p w:rsidR="00F8796E" w:rsidRDefault="00F8796E" w:rsidP="00C865D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796E" w:rsidRDefault="00F8796E" w:rsidP="00C865D6">
      <w:r>
        <w:separator/>
      </w:r>
    </w:p>
  </w:footnote>
  <w:footnote w:type="continuationSeparator" w:id="1">
    <w:p w:rsidR="00F8796E" w:rsidRDefault="00F8796E" w:rsidP="00C865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5D6" w:rsidRDefault="006731DB">
    <w:pPr>
      <w:jc w:val="center"/>
    </w:pPr>
    <w:r>
      <w:fldChar w:fldCharType="begin"/>
    </w:r>
    <w:r w:rsidR="00EA1582">
      <w:instrText>PAGE</w:instrText>
    </w:r>
    <w:r>
      <w:fldChar w:fldCharType="separate"/>
    </w:r>
    <w:r w:rsidR="005C75F7">
      <w:rPr>
        <w:noProof/>
      </w:rPr>
      <w:t>2</w:t>
    </w:r>
    <w: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BE7A45"/>
    <w:multiLevelType w:val="multilevel"/>
    <w:tmpl w:val="540477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5BDD710D"/>
    <w:multiLevelType w:val="multilevel"/>
    <w:tmpl w:val="94C28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23F20E8"/>
    <w:multiLevelType w:val="hybridMultilevel"/>
    <w:tmpl w:val="0F5C99E6"/>
    <w:lvl w:ilvl="0" w:tplc="ACDCFDD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00"/>
  <w:displayHorizontalDrawingGridEvery w:val="2"/>
  <w:characterSpacingControl w:val="doNotCompress"/>
  <w:footnotePr>
    <w:footnote w:id="0"/>
    <w:footnote w:id="1"/>
  </w:footnotePr>
  <w:endnotePr>
    <w:endnote w:id="0"/>
    <w:endnote w:id="1"/>
  </w:endnotePr>
  <w:compat/>
  <w:rsids>
    <w:rsidRoot w:val="00033463"/>
    <w:rsid w:val="00033463"/>
    <w:rsid w:val="000E066C"/>
    <w:rsid w:val="001F73A1"/>
    <w:rsid w:val="002A2C35"/>
    <w:rsid w:val="003A2473"/>
    <w:rsid w:val="003A5107"/>
    <w:rsid w:val="003D220B"/>
    <w:rsid w:val="003E02AB"/>
    <w:rsid w:val="004356D7"/>
    <w:rsid w:val="00466011"/>
    <w:rsid w:val="0049168F"/>
    <w:rsid w:val="004C79BF"/>
    <w:rsid w:val="004F5720"/>
    <w:rsid w:val="004F60BF"/>
    <w:rsid w:val="00513FF6"/>
    <w:rsid w:val="00534E0E"/>
    <w:rsid w:val="005A0DA1"/>
    <w:rsid w:val="005C75C4"/>
    <w:rsid w:val="005C75F7"/>
    <w:rsid w:val="005E031B"/>
    <w:rsid w:val="006731DB"/>
    <w:rsid w:val="00790568"/>
    <w:rsid w:val="007E3253"/>
    <w:rsid w:val="007E3AE3"/>
    <w:rsid w:val="007E5511"/>
    <w:rsid w:val="007F5106"/>
    <w:rsid w:val="008000A8"/>
    <w:rsid w:val="00897211"/>
    <w:rsid w:val="008B2F08"/>
    <w:rsid w:val="008B7D9D"/>
    <w:rsid w:val="008C5F82"/>
    <w:rsid w:val="00906319"/>
    <w:rsid w:val="00AA1FBF"/>
    <w:rsid w:val="00BE7709"/>
    <w:rsid w:val="00C63DAF"/>
    <w:rsid w:val="00C646FB"/>
    <w:rsid w:val="00C865D6"/>
    <w:rsid w:val="00D553C2"/>
    <w:rsid w:val="00D63A28"/>
    <w:rsid w:val="00DE4CC9"/>
    <w:rsid w:val="00E516BC"/>
    <w:rsid w:val="00E6652F"/>
    <w:rsid w:val="00E7413C"/>
    <w:rsid w:val="00EA1582"/>
    <w:rsid w:val="00EB0ABE"/>
    <w:rsid w:val="00EE5E76"/>
    <w:rsid w:val="00EF2F44"/>
    <w:rsid w:val="00F62417"/>
    <w:rsid w:val="00F8796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463"/>
    <w:pPr>
      <w:spacing w:after="0" w:line="240" w:lineRule="auto"/>
    </w:pPr>
    <w:rPr>
      <w:rFonts w:ascii="Times New Roman" w:eastAsia="Times New Roman" w:hAnsi="Times New Roman" w:cs="Times New Roman"/>
      <w:kern w:val="0"/>
      <w:sz w:val="20"/>
      <w:szCs w:val="20"/>
      <w:lang w:val="en-GB"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qFormat/>
    <w:rsid w:val="00033463"/>
    <w:pPr>
      <w:spacing w:before="100" w:beforeAutospacing="1" w:after="100" w:afterAutospacing="1"/>
    </w:pPr>
    <w:rPr>
      <w:sz w:val="24"/>
      <w:szCs w:val="24"/>
      <w:lang w:val="el-GR"/>
    </w:rPr>
  </w:style>
  <w:style w:type="character" w:styleId="a3">
    <w:name w:val="annotation reference"/>
    <w:uiPriority w:val="99"/>
    <w:semiHidden/>
    <w:unhideWhenUsed/>
    <w:rsid w:val="00033463"/>
    <w:rPr>
      <w:sz w:val="16"/>
      <w:szCs w:val="16"/>
    </w:rPr>
  </w:style>
  <w:style w:type="paragraph" w:styleId="a4">
    <w:name w:val="annotation text"/>
    <w:basedOn w:val="a"/>
    <w:link w:val="Char"/>
    <w:uiPriority w:val="99"/>
    <w:semiHidden/>
    <w:unhideWhenUsed/>
    <w:rsid w:val="00033463"/>
  </w:style>
  <w:style w:type="character" w:customStyle="1" w:styleId="Char">
    <w:name w:val="Κείμενο σχολίου Char"/>
    <w:basedOn w:val="a0"/>
    <w:link w:val="a4"/>
    <w:uiPriority w:val="99"/>
    <w:semiHidden/>
    <w:rsid w:val="00033463"/>
    <w:rPr>
      <w:rFonts w:ascii="Times New Roman" w:eastAsia="Times New Roman" w:hAnsi="Times New Roman" w:cs="Times New Roman"/>
      <w:kern w:val="0"/>
      <w:sz w:val="20"/>
      <w:szCs w:val="20"/>
      <w:lang w:val="en-GB" w:eastAsia="el-GR"/>
    </w:rPr>
  </w:style>
  <w:style w:type="character" w:styleId="-">
    <w:name w:val="Hyperlink"/>
    <w:basedOn w:val="a0"/>
    <w:uiPriority w:val="99"/>
    <w:unhideWhenUsed/>
    <w:qFormat/>
    <w:rsid w:val="003A2473"/>
    <w:rPr>
      <w:color w:val="0000FF"/>
      <w:u w:val="single"/>
    </w:rPr>
  </w:style>
  <w:style w:type="character" w:styleId="a5">
    <w:name w:val="Strong"/>
    <w:uiPriority w:val="22"/>
    <w:qFormat/>
    <w:rsid w:val="002A2C35"/>
    <w:rPr>
      <w:b/>
      <w:bCs/>
    </w:rPr>
  </w:style>
  <w:style w:type="paragraph" w:styleId="a6">
    <w:name w:val="Balloon Text"/>
    <w:basedOn w:val="a"/>
    <w:link w:val="Char0"/>
    <w:uiPriority w:val="99"/>
    <w:semiHidden/>
    <w:unhideWhenUsed/>
    <w:rsid w:val="002A2C35"/>
    <w:rPr>
      <w:rFonts w:ascii="Tahoma" w:hAnsi="Tahoma" w:cs="Tahoma"/>
      <w:sz w:val="16"/>
      <w:szCs w:val="16"/>
    </w:rPr>
  </w:style>
  <w:style w:type="character" w:customStyle="1" w:styleId="Char0">
    <w:name w:val="Κείμενο πλαισίου Char"/>
    <w:basedOn w:val="a0"/>
    <w:link w:val="a6"/>
    <w:uiPriority w:val="99"/>
    <w:semiHidden/>
    <w:rsid w:val="002A2C35"/>
    <w:rPr>
      <w:rFonts w:ascii="Tahoma" w:eastAsia="Times New Roman" w:hAnsi="Tahoma" w:cs="Tahoma"/>
      <w:kern w:val="0"/>
      <w:sz w:val="16"/>
      <w:szCs w:val="16"/>
      <w:lang w:val="en-GB" w:eastAsia="el-GR"/>
    </w:rPr>
  </w:style>
  <w:style w:type="table" w:styleId="a7">
    <w:name w:val="Table Grid"/>
    <w:basedOn w:val="a1"/>
    <w:uiPriority w:val="39"/>
    <w:rsid w:val="002A2C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mail-msolistparagraph">
    <w:name w:val="gmail-msolistparagraph"/>
    <w:basedOn w:val="a"/>
    <w:rsid w:val="004F5720"/>
    <w:pPr>
      <w:spacing w:before="100" w:beforeAutospacing="1" w:after="100" w:afterAutospacing="1"/>
    </w:pPr>
    <w:rPr>
      <w:rFonts w:eastAsiaTheme="minorHAnsi"/>
      <w:sz w:val="24"/>
      <w:szCs w:val="24"/>
      <w:lang w:val="el-GR"/>
    </w:rPr>
  </w:style>
</w:styles>
</file>

<file path=word/webSettings.xml><?xml version="1.0" encoding="utf-8"?>
<w:webSettings xmlns:r="http://schemas.openxmlformats.org/officeDocument/2006/relationships" xmlns:w="http://schemas.openxmlformats.org/wordprocessingml/2006/main">
  <w:divs>
    <w:div w:id="432944189">
      <w:bodyDiv w:val="1"/>
      <w:marLeft w:val="0"/>
      <w:marRight w:val="0"/>
      <w:marTop w:val="0"/>
      <w:marBottom w:val="0"/>
      <w:divBdr>
        <w:top w:val="none" w:sz="0" w:space="0" w:color="auto"/>
        <w:left w:val="none" w:sz="0" w:space="0" w:color="auto"/>
        <w:bottom w:val="none" w:sz="0" w:space="0" w:color="auto"/>
        <w:right w:val="none" w:sz="0" w:space="0" w:color="auto"/>
      </w:divBdr>
    </w:div>
    <w:div w:id="512762830">
      <w:bodyDiv w:val="1"/>
      <w:marLeft w:val="0"/>
      <w:marRight w:val="0"/>
      <w:marTop w:val="0"/>
      <w:marBottom w:val="0"/>
      <w:divBdr>
        <w:top w:val="none" w:sz="0" w:space="0" w:color="auto"/>
        <w:left w:val="none" w:sz="0" w:space="0" w:color="auto"/>
        <w:bottom w:val="none" w:sz="0" w:space="0" w:color="auto"/>
        <w:right w:val="none" w:sz="0" w:space="0" w:color="auto"/>
      </w:divBdr>
    </w:div>
    <w:div w:id="1095788528">
      <w:bodyDiv w:val="1"/>
      <w:marLeft w:val="0"/>
      <w:marRight w:val="0"/>
      <w:marTop w:val="0"/>
      <w:marBottom w:val="0"/>
      <w:divBdr>
        <w:top w:val="none" w:sz="0" w:space="0" w:color="auto"/>
        <w:left w:val="none" w:sz="0" w:space="0" w:color="auto"/>
        <w:bottom w:val="none" w:sz="0" w:space="0" w:color="auto"/>
        <w:right w:val="none" w:sz="0" w:space="0" w:color="auto"/>
      </w:divBdr>
    </w:div>
    <w:div w:id="186327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gdy.gr/%ce%b1%ce%bd%ce%b1%ce%ba%ce%bf%ce%af%ce%bd%cf%89%cf%83%ce%b7-%cf%84%ce%b7%cf%82-%cf%80-%ce%b5-%ce%b3-%ce%b4-%cf%85-%ce%b3%ce%b9%ce%b1-%cf%84%ce%b1-bonus-2024-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mail%20:%20ax2u128@minagric.g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pegdy.gr/%cf%85%cf%80%ce%bf%ce%bc%ce%bd%ce%b7%ce%bc%ce%b1-%cf%88%ce%b7%cf%86%ce%b9%cf%83%ce%bc%ce%b1-%ce%ad%ce%ba%cf%86%cf%81%ce%b1%cf%83%ce%b7%cf%82-%ce%b4%ce%b9%ce%b1%ce%bc%ce%b1%cf%81%cf%84%cf%85%cf%81/"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517</Words>
  <Characters>2795</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Konstantinos Tsakiris</dc:creator>
  <cp:lastModifiedBy>UserPC</cp:lastModifiedBy>
  <cp:revision>6</cp:revision>
  <cp:lastPrinted>2025-07-30T13:04:00Z</cp:lastPrinted>
  <dcterms:created xsi:type="dcterms:W3CDTF">2025-07-30T13:05:00Z</dcterms:created>
  <dcterms:modified xsi:type="dcterms:W3CDTF">2025-12-17T11:46:00Z</dcterms:modified>
</cp:coreProperties>
</file>