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Pr="004227E0" w:rsidRDefault="008278C0" w:rsidP="008278C0">
      <w:pPr>
        <w:spacing w:line="240" w:lineRule="auto"/>
        <w:ind w:left="5760"/>
        <w:jc w:val="right"/>
        <w:rPr>
          <w:rFonts w:ascii="Times New Roman" w:hAnsi="Times New Roman"/>
          <w:b/>
          <w:bCs/>
          <w:sz w:val="6"/>
          <w:szCs w:val="6"/>
        </w:rPr>
      </w:pPr>
    </w:p>
    <w:p w:rsidR="00D52286" w:rsidRPr="00BD3DA1" w:rsidRDefault="00D52286" w:rsidP="004227E0">
      <w:pPr>
        <w:spacing w:after="0" w:line="240" w:lineRule="auto"/>
        <w:ind w:left="5761" w:right="340"/>
        <w:jc w:val="right"/>
        <w:rPr>
          <w:rFonts w:ascii="Times New Roman" w:hAnsi="Times New Roman"/>
          <w:b/>
          <w:bCs/>
          <w:sz w:val="28"/>
          <w:szCs w:val="28"/>
        </w:rPr>
      </w:pPr>
    </w:p>
    <w:p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254986">
        <w:rPr>
          <w:rFonts w:ascii="Times New Roman" w:hAnsi="Times New Roman"/>
          <w:b/>
          <w:bCs/>
          <w:sz w:val="28"/>
          <w:szCs w:val="28"/>
        </w:rPr>
        <w:t>1</w:t>
      </w:r>
      <w:r w:rsidR="003A172F">
        <w:rPr>
          <w:rFonts w:ascii="Times New Roman" w:hAnsi="Times New Roman"/>
          <w:b/>
          <w:bCs/>
          <w:sz w:val="28"/>
          <w:szCs w:val="28"/>
        </w:rPr>
        <w:t>6</w:t>
      </w:r>
      <w:r w:rsidR="00084B19">
        <w:rPr>
          <w:rFonts w:ascii="Times New Roman" w:hAnsi="Times New Roman"/>
          <w:b/>
          <w:bCs/>
          <w:sz w:val="28"/>
          <w:szCs w:val="28"/>
        </w:rPr>
        <w:t>-1</w:t>
      </w:r>
      <w:r w:rsidR="003A172F">
        <w:rPr>
          <w:rFonts w:ascii="Times New Roman" w:hAnsi="Times New Roman"/>
          <w:b/>
          <w:bCs/>
          <w:sz w:val="28"/>
          <w:szCs w:val="28"/>
        </w:rPr>
        <w:t>2</w:t>
      </w:r>
      <w:r w:rsidR="007759AC" w:rsidRPr="00A73A7C">
        <w:rPr>
          <w:rFonts w:ascii="Times New Roman" w:hAnsi="Times New Roman"/>
          <w:b/>
          <w:bCs/>
          <w:sz w:val="28"/>
          <w:szCs w:val="28"/>
        </w:rPr>
        <w:t>-20</w:t>
      </w:r>
      <w:r w:rsidR="00490F12">
        <w:rPr>
          <w:rFonts w:ascii="Times New Roman" w:hAnsi="Times New Roman"/>
          <w:b/>
          <w:bCs/>
          <w:sz w:val="28"/>
          <w:szCs w:val="28"/>
        </w:rPr>
        <w:t>25</w:t>
      </w:r>
    </w:p>
    <w:p w:rsidR="003A172F" w:rsidRPr="003A172F" w:rsidRDefault="003A172F" w:rsidP="003A172F">
      <w:pPr>
        <w:spacing w:after="160" w:line="252" w:lineRule="auto"/>
        <w:jc w:val="center"/>
        <w:rPr>
          <w:rFonts w:ascii="Times New Roman" w:hAnsi="Times New Roman"/>
          <w:b/>
          <w:bCs/>
          <w:sz w:val="28"/>
          <w:szCs w:val="28"/>
        </w:rPr>
      </w:pPr>
      <w:r w:rsidRPr="003A172F">
        <w:rPr>
          <w:rFonts w:ascii="Times New Roman" w:hAnsi="Times New Roman"/>
          <w:b/>
          <w:bCs/>
          <w:sz w:val="28"/>
          <w:szCs w:val="28"/>
        </w:rPr>
        <w:t>ΔΕΛΤΙΟ ΤΥΠΟΥ</w:t>
      </w:r>
    </w:p>
    <w:p w:rsidR="003A172F" w:rsidRPr="003A172F" w:rsidRDefault="003A172F" w:rsidP="003A172F">
      <w:pPr>
        <w:spacing w:after="160" w:line="252" w:lineRule="auto"/>
        <w:jc w:val="both"/>
        <w:rPr>
          <w:rFonts w:ascii="Times New Roman" w:hAnsi="Times New Roman"/>
          <w:b/>
          <w:bCs/>
          <w:sz w:val="28"/>
          <w:szCs w:val="28"/>
        </w:rPr>
      </w:pPr>
      <w:r w:rsidRPr="003A172F">
        <w:rPr>
          <w:rFonts w:ascii="Times New Roman" w:hAnsi="Times New Roman"/>
          <w:b/>
          <w:bCs/>
          <w:sz w:val="28"/>
          <w:szCs w:val="28"/>
        </w:rPr>
        <w:t>ΘΕΜΑ: Έμπρακτη αλληλεγγύη της ΠΟΓΕΔΥ στους αγώνες των βιοπαλαιστών αγροτών – Επισκέψεις στα αγροτικά μπλόκα Θηβών, Κάστρου και Καλαβρύτων</w:t>
      </w:r>
    </w:p>
    <w:p w:rsidR="003A172F" w:rsidRPr="003A172F" w:rsidRDefault="003A172F" w:rsidP="003A172F">
      <w:pPr>
        <w:spacing w:after="160" w:line="252" w:lineRule="auto"/>
        <w:jc w:val="both"/>
        <w:rPr>
          <w:rFonts w:ascii="Times New Roman" w:hAnsi="Times New Roman"/>
          <w:sz w:val="28"/>
          <w:szCs w:val="28"/>
        </w:rPr>
      </w:pPr>
      <w:r w:rsidRPr="003A172F">
        <w:rPr>
          <w:rFonts w:ascii="Times New Roman" w:hAnsi="Times New Roman"/>
          <w:sz w:val="28"/>
          <w:szCs w:val="28"/>
        </w:rPr>
        <w:t>Η Πανελλήνια Ομοσπονδία Γεωτεχνικών Δημοσίων Υπαλλήλων (ΠΟΓΕΔΥ) εκφράζει την αμέριστη και έμπρακτη αλληλεγγύη της στον δίκαιο αγώνα των αγροτών και κτηνοτρόφων της χώρας, οι οποίοι παραμένουν στα μπλόκα, διεκδικώντας την επιβίωσή τους και την ανασυγκρότηση του πρωτογενούς τομέα.</w:t>
      </w:r>
    </w:p>
    <w:p w:rsidR="003A172F" w:rsidRPr="003A172F" w:rsidRDefault="003A172F" w:rsidP="003A172F">
      <w:pPr>
        <w:spacing w:after="160" w:line="252" w:lineRule="auto"/>
        <w:jc w:val="both"/>
        <w:rPr>
          <w:rFonts w:ascii="Times New Roman" w:hAnsi="Times New Roman"/>
          <w:sz w:val="28"/>
          <w:szCs w:val="28"/>
        </w:rPr>
      </w:pPr>
      <w:r w:rsidRPr="003A172F">
        <w:rPr>
          <w:rFonts w:ascii="Times New Roman" w:hAnsi="Times New Roman"/>
          <w:sz w:val="28"/>
          <w:szCs w:val="28"/>
        </w:rPr>
        <w:t>Σήμερα, Τρίτη 16 Δεκεμβρίου 2025, αντιπροσωπεία της Ομοσπονδίας, με επικεφαλής τον Πρόεδρο και μέλη των Περιφερειακών Γεωτεχνικών Συμβουλίων της Στερεάς Ελλάδας, επισκέφθηκε τα αγροτικά μπλόκα των Θηβών και του Κάστρου. Παράλληλα, ο Αντιπρόεδρος της Πανελλήνιας Ένωσης Γε</w:t>
      </w:r>
      <w:r w:rsidR="00535317">
        <w:rPr>
          <w:rFonts w:ascii="Times New Roman" w:hAnsi="Times New Roman"/>
          <w:sz w:val="28"/>
          <w:szCs w:val="28"/>
        </w:rPr>
        <w:t>ωπόνων</w:t>
      </w:r>
      <w:r w:rsidRPr="003A172F">
        <w:rPr>
          <w:rFonts w:ascii="Times New Roman" w:hAnsi="Times New Roman"/>
          <w:sz w:val="28"/>
          <w:szCs w:val="28"/>
        </w:rPr>
        <w:t xml:space="preserve"> Δημοσίων Υπαλλήλων (ΠΕΓΔΥ) επισκέφθηκε το μπλόκο στα Καλάβρυτα. </w:t>
      </w:r>
    </w:p>
    <w:p w:rsidR="003A172F" w:rsidRPr="003A172F" w:rsidRDefault="003A172F" w:rsidP="003A172F">
      <w:pPr>
        <w:spacing w:after="160" w:line="252" w:lineRule="auto"/>
        <w:jc w:val="both"/>
        <w:rPr>
          <w:rFonts w:ascii="Times New Roman" w:hAnsi="Times New Roman"/>
          <w:sz w:val="28"/>
          <w:szCs w:val="28"/>
        </w:rPr>
      </w:pPr>
      <w:r w:rsidRPr="003A172F">
        <w:rPr>
          <w:rFonts w:ascii="Times New Roman" w:hAnsi="Times New Roman"/>
          <w:sz w:val="28"/>
          <w:szCs w:val="28"/>
        </w:rPr>
        <w:t>Σκοπός των επισκέψεων ήταν η άμεση ενημέρωση από τους εκπροσώπους των αγροτών για τα οξυμένα προβλήματα του κλάδου, όπως το υψηλό κόστος παραγωγής, οι χαμηλές τιμές των προϊόντων και η απουσία ουσιαστικής κρατικής στήριξης.</w:t>
      </w:r>
    </w:p>
    <w:p w:rsidR="003A172F" w:rsidRPr="003A172F" w:rsidRDefault="003A172F" w:rsidP="003A172F">
      <w:pPr>
        <w:spacing w:after="160" w:line="252" w:lineRule="auto"/>
        <w:jc w:val="both"/>
        <w:rPr>
          <w:rFonts w:ascii="Times New Roman" w:hAnsi="Times New Roman"/>
          <w:sz w:val="28"/>
          <w:szCs w:val="28"/>
        </w:rPr>
      </w:pPr>
      <w:r w:rsidRPr="003A172F">
        <w:rPr>
          <w:rFonts w:ascii="Times New Roman" w:hAnsi="Times New Roman"/>
          <w:sz w:val="28"/>
          <w:szCs w:val="28"/>
        </w:rPr>
        <w:t xml:space="preserve">Κατά τις συναντήσεις, τα συντονιστικά των μπλόκων υιοθέτησαν πλήρως τις θέσεις της ΠΟΓΕΔΥ για το σκάνδαλο του ΟΠΕΚΕΠΕ, όπως αυτές αναφέρονται και στα αιτήματα των αγροτών. Τονίστηκε εμφατικά η ανάγκη διαφάνειας, η διασφάλιση της ορθής κατανομής των κοινοτικών ενισχύσεων και η άμεση διερεύνηση των καταγγελιών. </w:t>
      </w:r>
    </w:p>
    <w:p w:rsidR="003A172F" w:rsidRPr="003A172F" w:rsidRDefault="003A172F" w:rsidP="003A172F">
      <w:pPr>
        <w:spacing w:after="160" w:line="252" w:lineRule="auto"/>
        <w:jc w:val="both"/>
        <w:rPr>
          <w:rFonts w:ascii="Times New Roman" w:hAnsi="Times New Roman"/>
          <w:sz w:val="28"/>
          <w:szCs w:val="28"/>
        </w:rPr>
      </w:pPr>
      <w:r w:rsidRPr="003A172F">
        <w:rPr>
          <w:rFonts w:ascii="Times New Roman" w:hAnsi="Times New Roman"/>
          <w:sz w:val="28"/>
          <w:szCs w:val="28"/>
        </w:rPr>
        <w:t>Κοινή διαπίστωση και πάγιο αίτημα, όπως τονίστηκε και από τα συντονιστικά, είναι η ανάγκη στελέχωσης των γεωτεχνικών υπηρεσιών της χώρας, καθώς, χωρίς επαρκές και εξειδικευμένο προσωπικό γεωτεχνικών δημοσίων υπαλλήλων, ο πρωτογενής τομέας δεν μπορεί να υπάρξει και να αναπτυχθεί.</w:t>
      </w:r>
    </w:p>
    <w:p w:rsidR="003A172F" w:rsidRPr="003A172F" w:rsidRDefault="003A172F" w:rsidP="003A172F">
      <w:pPr>
        <w:spacing w:after="160" w:line="252" w:lineRule="auto"/>
        <w:jc w:val="both"/>
        <w:rPr>
          <w:rFonts w:ascii="Times New Roman" w:hAnsi="Times New Roman"/>
          <w:sz w:val="28"/>
          <w:szCs w:val="28"/>
        </w:rPr>
      </w:pPr>
      <w:r w:rsidRPr="003A172F">
        <w:rPr>
          <w:rFonts w:ascii="Times New Roman" w:hAnsi="Times New Roman"/>
          <w:sz w:val="28"/>
          <w:szCs w:val="28"/>
        </w:rPr>
        <w:t>"Ο αγώνας των αγροτών είναι και δικός μας αγώνας. Η επιβίωση του πρωτογενούς τομέα αφορά το σύνολο της ελληνικής κοινωνίας και οικονομίας", δήλωσε ο Πρόεδρος της ΠΟΓΕΔΥ.</w:t>
      </w:r>
    </w:p>
    <w:p w:rsidR="003A172F" w:rsidRPr="003A172F" w:rsidRDefault="003A172F" w:rsidP="003A172F">
      <w:pPr>
        <w:spacing w:after="160" w:line="252" w:lineRule="auto"/>
        <w:jc w:val="both"/>
        <w:rPr>
          <w:rFonts w:ascii="Times New Roman" w:hAnsi="Times New Roman"/>
          <w:sz w:val="28"/>
          <w:szCs w:val="28"/>
        </w:rPr>
      </w:pPr>
      <w:r w:rsidRPr="003A172F">
        <w:rPr>
          <w:rFonts w:ascii="Times New Roman" w:hAnsi="Times New Roman"/>
          <w:sz w:val="28"/>
          <w:szCs w:val="28"/>
        </w:rPr>
        <w:t xml:space="preserve">Καλούμε την Κυβέρνηση να αφουγκραστεί τη φωνή των ανθρώπων του μόχθου και να δώσει άμεσες και βιώσιμες λύσεις στα προβλήματα που έχουν φέρει τον αγροτικό κόσμο σε απόγνωση. </w:t>
      </w:r>
    </w:p>
    <w:p w:rsidR="00842E46" w:rsidRDefault="00842E46" w:rsidP="004227E0">
      <w:pPr>
        <w:shd w:val="clear" w:color="auto" w:fill="FFFFFF"/>
        <w:spacing w:after="160" w:line="164" w:lineRule="atLeast"/>
        <w:ind w:firstLine="720"/>
        <w:jc w:val="both"/>
        <w:rPr>
          <w:noProof/>
          <w:szCs w:val="28"/>
          <w:lang w:eastAsia="el-GR"/>
        </w:rPr>
      </w:pPr>
      <w:r w:rsidRPr="003109EC">
        <w:rPr>
          <w:rFonts w:ascii="Times New Roman" w:hAnsi="Times New Roman"/>
          <w:b/>
          <w:bCs/>
          <w:sz w:val="28"/>
          <w:szCs w:val="28"/>
        </w:rPr>
        <w:t>Για  το  Δ.Σ.</w:t>
      </w:r>
    </w:p>
    <w:p w:rsidR="00535317" w:rsidRDefault="00535317" w:rsidP="004227E0">
      <w:pPr>
        <w:shd w:val="clear" w:color="auto" w:fill="FFFFFF"/>
        <w:spacing w:after="160" w:line="164" w:lineRule="atLeast"/>
        <w:ind w:firstLine="720"/>
        <w:jc w:val="both"/>
        <w:rPr>
          <w:noProof/>
          <w:szCs w:val="28"/>
          <w:lang w:eastAsia="el-GR"/>
        </w:rPr>
      </w:pPr>
      <w:r>
        <w:rPr>
          <w:noProof/>
          <w:lang w:eastAsia="el-GR"/>
        </w:rPr>
        <w:drawing>
          <wp:inline distT="0" distB="0" distL="0" distR="0">
            <wp:extent cx="1076891" cy="960120"/>
            <wp:effectExtent l="0" t="0" r="9525" b="0"/>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6005" cy="968246"/>
                    </a:xfrm>
                    <a:prstGeom prst="rect">
                      <a:avLst/>
                    </a:prstGeom>
                    <a:noFill/>
                    <a:ln>
                      <a:noFill/>
                    </a:ln>
                  </pic:spPr>
                </pic:pic>
              </a:graphicData>
            </a:graphic>
          </wp:inline>
        </w:drawing>
      </w:r>
    </w:p>
    <w:p w:rsidR="0037046E" w:rsidRPr="0037046E" w:rsidRDefault="0037046E" w:rsidP="0037046E">
      <w:pPr>
        <w:shd w:val="clear" w:color="auto" w:fill="FFFFFF"/>
        <w:spacing w:after="160" w:line="164" w:lineRule="atLeast"/>
        <w:ind w:firstLine="720"/>
        <w:jc w:val="both"/>
        <w:rPr>
          <w:rFonts w:eastAsia="Times New Roman" w:cs="Calibri"/>
          <w:color w:val="222222"/>
          <w:sz w:val="28"/>
          <w:szCs w:val="28"/>
          <w:lang w:eastAsia="el-GR"/>
        </w:rPr>
      </w:pPr>
      <w:r w:rsidRPr="0037046E">
        <w:rPr>
          <w:rFonts w:eastAsia="Times New Roman" w:cs="Calibri"/>
          <w:noProof/>
          <w:color w:val="222222"/>
          <w:sz w:val="28"/>
          <w:szCs w:val="28"/>
          <w:lang w:eastAsia="el-GR"/>
        </w:rPr>
        <w:lastRenderedPageBreak/>
        <w:drawing>
          <wp:inline distT="0" distB="0" distL="0" distR="0">
            <wp:extent cx="5672258" cy="3194050"/>
            <wp:effectExtent l="0" t="0" r="5080" b="6350"/>
            <wp:docPr id="110360968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a:off x="0" y="0"/>
                      <a:ext cx="5689317" cy="3203656"/>
                    </a:xfrm>
                    <a:prstGeom prst="rect">
                      <a:avLst/>
                    </a:prstGeom>
                    <a:noFill/>
                    <a:ln>
                      <a:noFill/>
                    </a:ln>
                  </pic:spPr>
                </pic:pic>
              </a:graphicData>
            </a:graphic>
          </wp:inline>
        </w:drawing>
      </w:r>
    </w:p>
    <w:p w:rsidR="00535317" w:rsidRPr="004227E0" w:rsidRDefault="00535317" w:rsidP="004227E0">
      <w:pPr>
        <w:shd w:val="clear" w:color="auto" w:fill="FFFFFF"/>
        <w:spacing w:after="160" w:line="164" w:lineRule="atLeast"/>
        <w:ind w:firstLine="720"/>
        <w:jc w:val="both"/>
        <w:rPr>
          <w:rFonts w:eastAsia="Times New Roman" w:cs="Calibri"/>
          <w:color w:val="222222"/>
          <w:sz w:val="28"/>
          <w:szCs w:val="28"/>
          <w:lang w:eastAsia="el-GR"/>
        </w:rPr>
      </w:pPr>
    </w:p>
    <w:sectPr w:rsidR="00535317" w:rsidRPr="004227E0" w:rsidSect="009A7EC7">
      <w:pgSz w:w="11906" w:h="16838"/>
      <w:pgMar w:top="426" w:right="849" w:bottom="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7">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7"/>
  </w:num>
  <w:num w:numId="3">
    <w:abstractNumId w:val="12"/>
  </w:num>
  <w:num w:numId="4">
    <w:abstractNumId w:val="13"/>
  </w:num>
  <w:num w:numId="5">
    <w:abstractNumId w:val="16"/>
  </w:num>
  <w:num w:numId="6">
    <w:abstractNumId w:val="15"/>
  </w:num>
  <w:num w:numId="7">
    <w:abstractNumId w:val="6"/>
  </w:num>
  <w:num w:numId="8">
    <w:abstractNumId w:val="14"/>
  </w:num>
  <w:num w:numId="9">
    <w:abstractNumId w:val="3"/>
  </w:num>
  <w:num w:numId="10">
    <w:abstractNumId w:val="18"/>
  </w:num>
  <w:num w:numId="11">
    <w:abstractNumId w:val="2"/>
  </w:num>
  <w:num w:numId="12">
    <w:abstractNumId w:val="1"/>
  </w:num>
  <w:num w:numId="13">
    <w:abstractNumId w:val="9"/>
  </w:num>
  <w:num w:numId="14">
    <w:abstractNumId w:val="11"/>
  </w:num>
  <w:num w:numId="15">
    <w:abstractNumId w:val="5"/>
  </w:num>
  <w:num w:numId="16">
    <w:abstractNumId w:val="10"/>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6359"/>
    <w:rsid w:val="000D706D"/>
    <w:rsid w:val="000E4796"/>
    <w:rsid w:val="000E7337"/>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54986"/>
    <w:rsid w:val="0027531B"/>
    <w:rsid w:val="002778C0"/>
    <w:rsid w:val="002B0CEE"/>
    <w:rsid w:val="002D315C"/>
    <w:rsid w:val="002E2101"/>
    <w:rsid w:val="002E6550"/>
    <w:rsid w:val="002F6A6E"/>
    <w:rsid w:val="003109EC"/>
    <w:rsid w:val="0031532B"/>
    <w:rsid w:val="00316345"/>
    <w:rsid w:val="00320C67"/>
    <w:rsid w:val="00322FF2"/>
    <w:rsid w:val="00324572"/>
    <w:rsid w:val="003314B3"/>
    <w:rsid w:val="00343378"/>
    <w:rsid w:val="00345081"/>
    <w:rsid w:val="00347E66"/>
    <w:rsid w:val="00356C93"/>
    <w:rsid w:val="00363F9F"/>
    <w:rsid w:val="0037046E"/>
    <w:rsid w:val="00372B2E"/>
    <w:rsid w:val="003752CC"/>
    <w:rsid w:val="003A172F"/>
    <w:rsid w:val="003A4624"/>
    <w:rsid w:val="003A62E5"/>
    <w:rsid w:val="003B476C"/>
    <w:rsid w:val="003C2F93"/>
    <w:rsid w:val="003D7E34"/>
    <w:rsid w:val="003E5B94"/>
    <w:rsid w:val="003F0E0C"/>
    <w:rsid w:val="003F3A97"/>
    <w:rsid w:val="00404FD5"/>
    <w:rsid w:val="00421E14"/>
    <w:rsid w:val="004227E0"/>
    <w:rsid w:val="00445A88"/>
    <w:rsid w:val="004460CE"/>
    <w:rsid w:val="00454FAC"/>
    <w:rsid w:val="00455915"/>
    <w:rsid w:val="00455ED4"/>
    <w:rsid w:val="00490F12"/>
    <w:rsid w:val="00491DD6"/>
    <w:rsid w:val="004A27D5"/>
    <w:rsid w:val="004B0A48"/>
    <w:rsid w:val="004B2B6C"/>
    <w:rsid w:val="004B4C8A"/>
    <w:rsid w:val="004C60ED"/>
    <w:rsid w:val="004F3D57"/>
    <w:rsid w:val="005054EA"/>
    <w:rsid w:val="00513CEF"/>
    <w:rsid w:val="00535317"/>
    <w:rsid w:val="00543079"/>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3FFE"/>
    <w:rsid w:val="008A4408"/>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4B04"/>
    <w:rsid w:val="00947421"/>
    <w:rsid w:val="009475B9"/>
    <w:rsid w:val="00947EF5"/>
    <w:rsid w:val="00956609"/>
    <w:rsid w:val="009647F7"/>
    <w:rsid w:val="00965B16"/>
    <w:rsid w:val="00972571"/>
    <w:rsid w:val="00975546"/>
    <w:rsid w:val="009869A5"/>
    <w:rsid w:val="009875DA"/>
    <w:rsid w:val="00987A30"/>
    <w:rsid w:val="009A7EC7"/>
    <w:rsid w:val="009C6A34"/>
    <w:rsid w:val="009F4164"/>
    <w:rsid w:val="00A16046"/>
    <w:rsid w:val="00A371D8"/>
    <w:rsid w:val="00A37EAC"/>
    <w:rsid w:val="00A45302"/>
    <w:rsid w:val="00A65F17"/>
    <w:rsid w:val="00A665FA"/>
    <w:rsid w:val="00A73A7C"/>
    <w:rsid w:val="00A863B9"/>
    <w:rsid w:val="00A86B7D"/>
    <w:rsid w:val="00A90934"/>
    <w:rsid w:val="00AA5E08"/>
    <w:rsid w:val="00AA746C"/>
    <w:rsid w:val="00AB599F"/>
    <w:rsid w:val="00AE163F"/>
    <w:rsid w:val="00B01FB1"/>
    <w:rsid w:val="00B109A1"/>
    <w:rsid w:val="00B4263C"/>
    <w:rsid w:val="00B5059B"/>
    <w:rsid w:val="00B55457"/>
    <w:rsid w:val="00B557DD"/>
    <w:rsid w:val="00B63E39"/>
    <w:rsid w:val="00B67672"/>
    <w:rsid w:val="00B82BF4"/>
    <w:rsid w:val="00BA536E"/>
    <w:rsid w:val="00BC193A"/>
    <w:rsid w:val="00BC37C2"/>
    <w:rsid w:val="00BD026A"/>
    <w:rsid w:val="00BD3DA1"/>
    <w:rsid w:val="00BE4278"/>
    <w:rsid w:val="00BF3665"/>
    <w:rsid w:val="00C2334E"/>
    <w:rsid w:val="00C270E3"/>
    <w:rsid w:val="00C308CD"/>
    <w:rsid w:val="00C31280"/>
    <w:rsid w:val="00C31F46"/>
    <w:rsid w:val="00C4563E"/>
    <w:rsid w:val="00C470BE"/>
    <w:rsid w:val="00C5614A"/>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55B66-B839-4FAE-B857-E9E23CF9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342</Words>
  <Characters>1851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4</cp:revision>
  <cp:lastPrinted>2022-11-28T09:18:00Z</cp:lastPrinted>
  <dcterms:created xsi:type="dcterms:W3CDTF">2025-12-17T08:01:00Z</dcterms:created>
  <dcterms:modified xsi:type="dcterms:W3CDTF">2025-12-17T08:10:00Z</dcterms:modified>
</cp:coreProperties>
</file>