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923"/>
      </w:tblGrid>
      <w:tr w:rsidR="00C9076F" w:rsidTr="003A62E5">
        <w:trPr>
          <w:jc w:val="center"/>
        </w:trPr>
        <w:tc>
          <w:tcPr>
            <w:tcW w:w="9923" w:type="dxa"/>
          </w:tcPr>
          <w:p w:rsidR="00C9076F" w:rsidRPr="002100BE" w:rsidRDefault="00C9076F" w:rsidP="003314B3">
            <w:pPr>
              <w:pStyle w:val="1"/>
              <w:spacing w:after="100"/>
              <w:rPr>
                <w:bCs/>
                <w:sz w:val="24"/>
              </w:rPr>
            </w:pPr>
            <w:bookmarkStart w:id="0" w:name="_Hlk213504691"/>
            <w:bookmarkEnd w:id="0"/>
            <w:r w:rsidRPr="002100BE">
              <w:rPr>
                <w:sz w:val="24"/>
              </w:rPr>
              <w:t>ΠΑΝΕΛΛΗΝΙΑ ΟΜΟΣΠΟΝΔΙΑ ΓΕΩΤΕΧΝΙΚΩΝ ΔΗΜΟΣΙΩΝ ΥΠΑΛΛΗΛΩΝ</w:t>
            </w:r>
          </w:p>
          <w:p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proofErr w:type="spellStart"/>
            <w:r w:rsidRPr="00AB599F">
              <w:rPr>
                <w:rFonts w:ascii="Times New Roman" w:hAnsi="Times New Roman"/>
                <w:bCs/>
                <w:sz w:val="24"/>
                <w:szCs w:val="24"/>
                <w:lang w:val="en-US"/>
              </w:rPr>
              <w:t>gr</w:t>
            </w:r>
            <w:proofErr w:type="spellEnd"/>
          </w:p>
        </w:tc>
      </w:tr>
    </w:tbl>
    <w:p w:rsidR="00D52286" w:rsidRPr="00941BC9" w:rsidRDefault="00D52286" w:rsidP="00941BC9">
      <w:pPr>
        <w:spacing w:after="0" w:line="240" w:lineRule="auto"/>
        <w:ind w:right="340"/>
        <w:rPr>
          <w:rFonts w:ascii="Times New Roman" w:hAnsi="Times New Roman"/>
          <w:b/>
          <w:bCs/>
          <w:sz w:val="28"/>
          <w:szCs w:val="28"/>
          <w:lang w:val="en-US"/>
        </w:rPr>
      </w:pPr>
    </w:p>
    <w:p w:rsidR="00E26B4E" w:rsidRPr="00941BC9" w:rsidRDefault="000D6359" w:rsidP="008016FF">
      <w:pPr>
        <w:spacing w:after="0" w:line="240" w:lineRule="auto"/>
        <w:ind w:left="5761" w:right="340"/>
        <w:jc w:val="right"/>
        <w:rPr>
          <w:rFonts w:ascii="Times New Roman" w:hAnsi="Times New Roman"/>
          <w:b/>
          <w:bCs/>
          <w:sz w:val="28"/>
          <w:szCs w:val="28"/>
          <w:lang w:val="en-US"/>
        </w:rPr>
      </w:pPr>
      <w:r>
        <w:rPr>
          <w:rFonts w:ascii="Times New Roman" w:hAnsi="Times New Roman"/>
          <w:b/>
          <w:bCs/>
          <w:sz w:val="28"/>
          <w:szCs w:val="28"/>
        </w:rPr>
        <w:t>Αθήνα</w:t>
      </w:r>
      <w:r w:rsidR="00D116BA">
        <w:rPr>
          <w:rFonts w:ascii="Times New Roman" w:hAnsi="Times New Roman"/>
          <w:b/>
          <w:bCs/>
          <w:sz w:val="28"/>
          <w:szCs w:val="28"/>
          <w:lang w:val="en-US"/>
        </w:rPr>
        <w:t xml:space="preserve"> 10</w:t>
      </w:r>
      <w:r w:rsidR="00881E9F">
        <w:rPr>
          <w:rFonts w:ascii="Times New Roman" w:hAnsi="Times New Roman"/>
          <w:b/>
          <w:bCs/>
          <w:sz w:val="28"/>
          <w:szCs w:val="28"/>
        </w:rPr>
        <w:t>-12</w:t>
      </w:r>
      <w:r w:rsidR="007759AC" w:rsidRPr="00A73A7C">
        <w:rPr>
          <w:rFonts w:ascii="Times New Roman" w:hAnsi="Times New Roman"/>
          <w:b/>
          <w:bCs/>
          <w:sz w:val="28"/>
          <w:szCs w:val="28"/>
        </w:rPr>
        <w:t>-20</w:t>
      </w:r>
      <w:r w:rsidR="00490F12">
        <w:rPr>
          <w:rFonts w:ascii="Times New Roman" w:hAnsi="Times New Roman"/>
          <w:b/>
          <w:bCs/>
          <w:sz w:val="28"/>
          <w:szCs w:val="28"/>
        </w:rPr>
        <w:t>25</w:t>
      </w:r>
    </w:p>
    <w:p w:rsidR="00D52286" w:rsidRPr="001D18E6" w:rsidRDefault="00D52286" w:rsidP="008016FF">
      <w:pPr>
        <w:spacing w:after="0"/>
        <w:ind w:firstLine="568"/>
        <w:jc w:val="center"/>
        <w:rPr>
          <w:rFonts w:ascii="Times New Roman" w:hAnsi="Times New Roman"/>
          <w:sz w:val="32"/>
          <w:szCs w:val="32"/>
        </w:rPr>
      </w:pPr>
      <w:r w:rsidRPr="00D30EEA">
        <w:rPr>
          <w:rFonts w:ascii="Times New Roman" w:hAnsi="Times New Roman"/>
          <w:b/>
          <w:bCs/>
          <w:sz w:val="32"/>
          <w:szCs w:val="32"/>
        </w:rPr>
        <w:t>ΔΕΛΤΙΟ ΤΥΠΟΥ</w:t>
      </w:r>
      <w:r>
        <w:rPr>
          <w:b/>
          <w:bCs/>
          <w:sz w:val="28"/>
          <w:szCs w:val="28"/>
        </w:rPr>
        <w:t> </w:t>
      </w:r>
    </w:p>
    <w:p w:rsidR="00941BC9" w:rsidRPr="00941BC9" w:rsidRDefault="00BA3DAF" w:rsidP="00941BC9">
      <w:pPr>
        <w:shd w:val="clear" w:color="auto" w:fill="FFFFFF"/>
        <w:spacing w:line="293" w:lineRule="atLeast"/>
        <w:jc w:val="both"/>
        <w:rPr>
          <w:rFonts w:ascii="Arial" w:eastAsia="Times New Roman" w:hAnsi="Arial" w:cs="Arial"/>
          <w:color w:val="222222"/>
          <w:sz w:val="24"/>
          <w:szCs w:val="24"/>
          <w:lang w:val="en-US" w:eastAsia="el-GR"/>
        </w:rPr>
      </w:pPr>
      <w:r w:rsidRPr="00BA3DAF">
        <w:rPr>
          <w:rFonts w:ascii="Arial" w:eastAsia="Times New Roman" w:hAnsi="Arial" w:cs="Arial"/>
          <w:b/>
          <w:bCs/>
          <w:color w:val="222222"/>
          <w:sz w:val="24"/>
          <w:szCs w:val="24"/>
          <w:lang w:eastAsia="el-GR"/>
        </w:rPr>
        <w:t>ΘΕΜΑ:</w:t>
      </w:r>
      <w:bookmarkStart w:id="1" w:name="_GoBack"/>
      <w:bookmarkEnd w:id="1"/>
      <w:r w:rsidR="00D116BA" w:rsidRPr="00BA3DAF">
        <w:rPr>
          <w:rFonts w:ascii="Arial" w:eastAsia="Times New Roman" w:hAnsi="Arial" w:cs="Arial"/>
          <w:color w:val="222222"/>
          <w:sz w:val="24"/>
          <w:szCs w:val="24"/>
          <w:lang w:eastAsia="el-GR"/>
        </w:rPr>
        <w:t xml:space="preserve"> </w:t>
      </w:r>
      <w:r w:rsidR="00D116BA" w:rsidRPr="00D116BA">
        <w:rPr>
          <w:rFonts w:ascii="Arial" w:eastAsia="Times New Roman" w:hAnsi="Arial" w:cs="Arial"/>
          <w:b/>
          <w:bCs/>
          <w:color w:val="222222"/>
          <w:sz w:val="24"/>
          <w:szCs w:val="24"/>
          <w:lang w:eastAsia="el-GR"/>
        </w:rPr>
        <w:t>«</w:t>
      </w:r>
      <w:proofErr w:type="spellStart"/>
      <w:r w:rsidR="00D116BA" w:rsidRPr="00D116BA">
        <w:rPr>
          <w:rFonts w:ascii="Arial" w:eastAsia="Times New Roman" w:hAnsi="Arial" w:cs="Arial"/>
          <w:b/>
          <w:bCs/>
          <w:color w:val="222222"/>
          <w:sz w:val="24"/>
          <w:szCs w:val="24"/>
          <w:lang w:eastAsia="el-GR"/>
        </w:rPr>
        <w:t>Ήξεις–αφίξεις</w:t>
      </w:r>
      <w:proofErr w:type="spellEnd"/>
      <w:r w:rsidR="00D116BA" w:rsidRPr="00D116BA">
        <w:rPr>
          <w:rFonts w:ascii="Arial" w:eastAsia="Times New Roman" w:hAnsi="Arial" w:cs="Arial"/>
          <w:b/>
          <w:bCs/>
          <w:color w:val="222222"/>
          <w:sz w:val="24"/>
          <w:szCs w:val="24"/>
          <w:lang w:eastAsia="el-GR"/>
        </w:rPr>
        <w:t xml:space="preserve"> στη βιολογική πιστοποίηση: λάθος μήνυμα προς όλους»</w:t>
      </w:r>
    </w:p>
    <w:p w:rsidR="00941BC9" w:rsidRPr="00941BC9" w:rsidRDefault="00941BC9" w:rsidP="00941BC9">
      <w:pPr>
        <w:shd w:val="clear" w:color="auto" w:fill="FFFFFF"/>
        <w:spacing w:after="160" w:line="173" w:lineRule="atLeast"/>
        <w:jc w:val="both"/>
        <w:rPr>
          <w:rFonts w:ascii="Arial" w:eastAsia="Times New Roman" w:hAnsi="Arial" w:cs="Arial"/>
          <w:color w:val="222222"/>
          <w:sz w:val="24"/>
          <w:szCs w:val="24"/>
          <w:lang w:eastAsia="el-GR"/>
        </w:rPr>
      </w:pPr>
      <w:r w:rsidRPr="00941BC9">
        <w:rPr>
          <w:rFonts w:ascii="Arial" w:eastAsia="Times New Roman" w:hAnsi="Arial" w:cs="Arial"/>
          <w:color w:val="222222"/>
          <w:sz w:val="24"/>
          <w:szCs w:val="24"/>
          <w:lang w:eastAsia="el-GR"/>
        </w:rPr>
        <w:t>Η ΠΟΓΕΔΥ παρακολουθεί με προβληματισμό υπόθεση εταιρείας πιστοποίησης βιολογικών προϊόντων, στην οποία ανακοινώθηκε πριν από λίγο καιρό, με κάθε επισημότητα, η  εξάμηνη ανάκληση άδειας πιστοποίησής της όσο και η επιβολή υψηλού χρηματικού προστίμου, λόγω των μη συμμορφώσεων που διαπιστώθηκαν από τις Αρμόδιες Αρχές. Τα στοιχεία που παρουσιάστηκαν από τον ελεγκτικό μηχανισμό ήταν ξεκάθαρα, απτά και κρίσιμα για την προστασία της αξιοπιστίας του συστήματος της βιολογικής παραγωγής.</w:t>
      </w:r>
    </w:p>
    <w:p w:rsidR="00941BC9" w:rsidRPr="00941BC9" w:rsidRDefault="00941BC9" w:rsidP="00941BC9">
      <w:pPr>
        <w:shd w:val="clear" w:color="auto" w:fill="FFFFFF"/>
        <w:spacing w:after="160" w:line="173" w:lineRule="atLeast"/>
        <w:jc w:val="both"/>
        <w:rPr>
          <w:rFonts w:ascii="Arial" w:eastAsia="Times New Roman" w:hAnsi="Arial" w:cs="Arial"/>
          <w:color w:val="222222"/>
          <w:sz w:val="24"/>
          <w:szCs w:val="24"/>
          <w:lang w:eastAsia="el-GR"/>
        </w:rPr>
      </w:pPr>
      <w:r w:rsidRPr="00941BC9">
        <w:rPr>
          <w:rFonts w:ascii="Arial" w:eastAsia="Times New Roman" w:hAnsi="Arial" w:cs="Arial"/>
          <w:color w:val="222222"/>
          <w:sz w:val="24"/>
          <w:szCs w:val="24"/>
          <w:lang w:eastAsia="el-GR"/>
        </w:rPr>
        <w:t xml:space="preserve">Ωστόσο, στην πρόσφατη διαδικασία εκδίκασης των ασφαλιστικών μέτρων, η εταιρεία εκπροσωπήθηκε από έγκριτο νομικό – πρώην υπουργό, ενώ αντιθέτως το </w:t>
      </w:r>
      <w:proofErr w:type="spellStart"/>
      <w:r w:rsidRPr="00941BC9">
        <w:rPr>
          <w:rFonts w:ascii="Arial" w:eastAsia="Times New Roman" w:hAnsi="Arial" w:cs="Arial"/>
          <w:color w:val="222222"/>
          <w:sz w:val="24"/>
          <w:szCs w:val="24"/>
          <w:lang w:eastAsia="el-GR"/>
        </w:rPr>
        <w:t>ΥπΑΑΤ</w:t>
      </w:r>
      <w:proofErr w:type="spellEnd"/>
      <w:r w:rsidRPr="00941BC9">
        <w:rPr>
          <w:rFonts w:ascii="Arial" w:eastAsia="Times New Roman" w:hAnsi="Arial" w:cs="Arial"/>
          <w:color w:val="222222"/>
          <w:sz w:val="24"/>
          <w:szCs w:val="24"/>
          <w:lang w:eastAsia="el-GR"/>
        </w:rPr>
        <w:t xml:space="preserve"> και ο ΕΛΓΟ ΔΗΜΗΤΡΑ φέρεται ότι </w:t>
      </w:r>
      <w:r w:rsidRPr="00941BC9">
        <w:rPr>
          <w:rFonts w:ascii="Arial" w:eastAsia="Times New Roman" w:hAnsi="Arial" w:cs="Arial"/>
          <w:b/>
          <w:color w:val="222222"/>
          <w:sz w:val="24"/>
          <w:szCs w:val="24"/>
          <w:lang w:eastAsia="el-GR"/>
        </w:rPr>
        <w:t>δεν παρέστησαν </w:t>
      </w:r>
      <w:r w:rsidRPr="00941BC9">
        <w:rPr>
          <w:rFonts w:ascii="Arial" w:eastAsia="Times New Roman" w:hAnsi="Arial" w:cs="Arial"/>
          <w:color w:val="222222"/>
          <w:sz w:val="24"/>
          <w:szCs w:val="24"/>
          <w:lang w:eastAsia="el-GR"/>
        </w:rPr>
        <w:t>καν για να υπερασπιστούν τις ίδιες τους τις αποφάσεις, τις ίδιες τους τις κυρώσεις, την ίδια τη νομιμότητα. Αυτή η απουσία, εφόσον αληθεύει, δημιουργεί εύλογα ερωτήματα και θολώνει το μήνυμα που θα έπρεπε να είναι απολύτως καθαρό: </w:t>
      </w:r>
      <w:r w:rsidRPr="00941BC9">
        <w:rPr>
          <w:rFonts w:ascii="Arial" w:eastAsia="Times New Roman" w:hAnsi="Arial" w:cs="Arial"/>
          <w:b/>
          <w:color w:val="222222"/>
          <w:sz w:val="24"/>
          <w:szCs w:val="24"/>
          <w:lang w:eastAsia="el-GR"/>
        </w:rPr>
        <w:t>υπήρξε ή δεν υπήρξε παράβαση</w:t>
      </w:r>
      <w:r w:rsidRPr="00941BC9">
        <w:rPr>
          <w:rFonts w:ascii="Arial" w:eastAsia="Times New Roman" w:hAnsi="Arial" w:cs="Arial"/>
          <w:color w:val="222222"/>
          <w:sz w:val="24"/>
          <w:szCs w:val="24"/>
          <w:lang w:eastAsia="el-GR"/>
        </w:rPr>
        <w:t>;</w:t>
      </w:r>
    </w:p>
    <w:p w:rsidR="00941BC9" w:rsidRPr="00941BC9" w:rsidRDefault="00941BC9" w:rsidP="00941BC9">
      <w:pPr>
        <w:shd w:val="clear" w:color="auto" w:fill="FFFFFF"/>
        <w:spacing w:after="160" w:line="173" w:lineRule="atLeast"/>
        <w:jc w:val="both"/>
        <w:rPr>
          <w:rFonts w:ascii="Arial" w:eastAsia="Times New Roman" w:hAnsi="Arial" w:cs="Arial"/>
          <w:color w:val="222222"/>
          <w:sz w:val="24"/>
          <w:szCs w:val="24"/>
          <w:lang w:eastAsia="el-GR"/>
        </w:rPr>
      </w:pPr>
      <w:r w:rsidRPr="00941BC9">
        <w:rPr>
          <w:rFonts w:ascii="Arial" w:eastAsia="Times New Roman" w:hAnsi="Arial" w:cs="Arial"/>
          <w:color w:val="222222"/>
          <w:sz w:val="24"/>
          <w:szCs w:val="24"/>
          <w:lang w:eastAsia="el-GR"/>
        </w:rPr>
        <w:t>Διότι, εάν </w:t>
      </w:r>
      <w:r w:rsidRPr="00941BC9">
        <w:rPr>
          <w:rFonts w:ascii="Arial" w:eastAsia="Times New Roman" w:hAnsi="Arial" w:cs="Arial"/>
          <w:b/>
          <w:color w:val="222222"/>
          <w:sz w:val="24"/>
          <w:szCs w:val="24"/>
          <w:lang w:eastAsia="el-GR"/>
        </w:rPr>
        <w:t>δεν υπήρξε</w:t>
      </w:r>
      <w:r w:rsidRPr="00941BC9">
        <w:rPr>
          <w:rFonts w:ascii="Arial" w:eastAsia="Times New Roman" w:hAnsi="Arial" w:cs="Arial"/>
          <w:color w:val="222222"/>
          <w:sz w:val="24"/>
          <w:szCs w:val="24"/>
          <w:lang w:eastAsia="el-GR"/>
        </w:rPr>
        <w:t> παράβαση, τότε γιατί επιβλήθηκαν πρόστιμα; Γιατί ανακλήθηκε η άδεια πιστοποίησης; Ποιος εισηγήθηκε τις κυρώσεις και με ποια τεκμηρίωση;</w:t>
      </w:r>
    </w:p>
    <w:p w:rsidR="00941BC9" w:rsidRPr="00941BC9" w:rsidRDefault="00941BC9" w:rsidP="00941BC9">
      <w:pPr>
        <w:shd w:val="clear" w:color="auto" w:fill="FFFFFF"/>
        <w:spacing w:after="160" w:line="173" w:lineRule="atLeast"/>
        <w:jc w:val="both"/>
        <w:rPr>
          <w:rFonts w:ascii="Arial" w:eastAsia="Times New Roman" w:hAnsi="Arial" w:cs="Arial"/>
          <w:color w:val="222222"/>
          <w:sz w:val="24"/>
          <w:szCs w:val="24"/>
          <w:lang w:eastAsia="el-GR"/>
        </w:rPr>
      </w:pPr>
      <w:r w:rsidRPr="00941BC9">
        <w:rPr>
          <w:rFonts w:ascii="Arial" w:eastAsia="Times New Roman" w:hAnsi="Arial" w:cs="Arial"/>
          <w:color w:val="222222"/>
          <w:sz w:val="24"/>
          <w:szCs w:val="24"/>
          <w:lang w:eastAsia="el-GR"/>
        </w:rPr>
        <w:t>Κι αν</w:t>
      </w:r>
      <w:r w:rsidRPr="00941BC9">
        <w:rPr>
          <w:rFonts w:ascii="Arial" w:eastAsia="Times New Roman" w:hAnsi="Arial" w:cs="Arial"/>
          <w:b/>
          <w:color w:val="222222"/>
          <w:sz w:val="24"/>
          <w:szCs w:val="24"/>
          <w:lang w:eastAsia="el-GR"/>
        </w:rPr>
        <w:t> υπήρξε</w:t>
      </w:r>
      <w:r w:rsidRPr="00941BC9">
        <w:rPr>
          <w:rFonts w:ascii="Arial" w:eastAsia="Times New Roman" w:hAnsi="Arial" w:cs="Arial"/>
          <w:color w:val="222222"/>
          <w:sz w:val="24"/>
          <w:szCs w:val="24"/>
          <w:lang w:eastAsia="el-GR"/>
        </w:rPr>
        <w:t> σοβαρή παράβαση γιατί το Υπουργείο απουσίασε από τη δικαστική διαδικασία; Ποιο μήνυμα στέλνει αυτό στους παραγωγούς, στους καταναλωτές, στους υπόλοιπους φορείς πιστοποίησης; Ότι μπορούν να αμφισβητούνται οι αποφάσεις των ελεγκτικών μηχανισμών χωρίς η πολιτική ηγεσία να υπερασπίζεται το έργο τους;</w:t>
      </w:r>
    </w:p>
    <w:p w:rsidR="00941BC9" w:rsidRPr="00941BC9" w:rsidRDefault="00941BC9" w:rsidP="00941BC9">
      <w:pPr>
        <w:shd w:val="clear" w:color="auto" w:fill="FFFFFF"/>
        <w:spacing w:after="160" w:line="173" w:lineRule="atLeast"/>
        <w:jc w:val="both"/>
        <w:rPr>
          <w:rFonts w:ascii="Arial" w:eastAsia="Times New Roman" w:hAnsi="Arial" w:cs="Arial"/>
          <w:color w:val="222222"/>
          <w:sz w:val="24"/>
          <w:szCs w:val="24"/>
          <w:lang w:eastAsia="el-GR"/>
        </w:rPr>
      </w:pPr>
      <w:r w:rsidRPr="00941BC9">
        <w:rPr>
          <w:rFonts w:ascii="Arial" w:eastAsia="Times New Roman" w:hAnsi="Arial" w:cs="Arial"/>
          <w:color w:val="222222"/>
          <w:sz w:val="24"/>
          <w:szCs w:val="24"/>
          <w:lang w:eastAsia="el-GR"/>
        </w:rPr>
        <w:t>Η αντίφαση είναι κραυγαλέα: η πολιτεία ανακοινώνει κυρώσεις για «σοβαρές μη συμμορφώσεις», αλλά όταν έρχεται η ώρα της θεσμικής τους υπεράσπισης, απουσιάζει.</w:t>
      </w:r>
    </w:p>
    <w:p w:rsidR="00941BC9" w:rsidRPr="00941BC9" w:rsidRDefault="00941BC9" w:rsidP="00941BC9">
      <w:pPr>
        <w:shd w:val="clear" w:color="auto" w:fill="FFFFFF"/>
        <w:spacing w:after="160" w:line="173" w:lineRule="atLeast"/>
        <w:jc w:val="both"/>
        <w:rPr>
          <w:rFonts w:ascii="Arial" w:eastAsia="Times New Roman" w:hAnsi="Arial" w:cs="Arial"/>
          <w:color w:val="222222"/>
          <w:sz w:val="24"/>
          <w:szCs w:val="24"/>
          <w:lang w:eastAsia="el-GR"/>
        </w:rPr>
      </w:pPr>
      <w:r w:rsidRPr="00941BC9">
        <w:rPr>
          <w:rFonts w:ascii="Arial" w:eastAsia="Times New Roman" w:hAnsi="Arial" w:cs="Arial"/>
          <w:color w:val="222222"/>
          <w:sz w:val="24"/>
          <w:szCs w:val="24"/>
          <w:lang w:eastAsia="el-GR"/>
        </w:rPr>
        <w:t xml:space="preserve">Έτσι, αντί για ξεκάθαρο μήνυμα προστασίας της βιολογικής παραγωγής, εκπέμπεται μήνυμα σύγχυσης. Πρόκειται για πραγματική βούληση εξυγίανσης ή για άλλο ένα επικοινωνιακό </w:t>
      </w:r>
      <w:proofErr w:type="spellStart"/>
      <w:r w:rsidRPr="00941BC9">
        <w:rPr>
          <w:rFonts w:ascii="Arial" w:eastAsia="Times New Roman" w:hAnsi="Arial" w:cs="Arial"/>
          <w:color w:val="222222"/>
          <w:sz w:val="24"/>
          <w:szCs w:val="24"/>
          <w:lang w:eastAsia="el-GR"/>
        </w:rPr>
        <w:t>show</w:t>
      </w:r>
      <w:proofErr w:type="spellEnd"/>
      <w:r w:rsidRPr="00941BC9">
        <w:rPr>
          <w:rFonts w:ascii="Arial" w:eastAsia="Times New Roman" w:hAnsi="Arial" w:cs="Arial"/>
          <w:color w:val="222222"/>
          <w:sz w:val="24"/>
          <w:szCs w:val="24"/>
          <w:lang w:eastAsia="el-GR"/>
        </w:rPr>
        <w:t xml:space="preserve"> προς ευρεία κατανάλωση; Θέλουμε ουσία ή απλώς εικόνα;</w:t>
      </w:r>
    </w:p>
    <w:p w:rsidR="00941BC9" w:rsidRPr="00941BC9" w:rsidRDefault="00941BC9" w:rsidP="00941BC9">
      <w:pPr>
        <w:shd w:val="clear" w:color="auto" w:fill="FFFFFF"/>
        <w:spacing w:after="160" w:line="173" w:lineRule="atLeast"/>
        <w:jc w:val="both"/>
        <w:rPr>
          <w:rFonts w:ascii="Arial" w:eastAsia="Times New Roman" w:hAnsi="Arial" w:cs="Arial"/>
          <w:color w:val="222222"/>
          <w:sz w:val="24"/>
          <w:szCs w:val="24"/>
          <w:lang w:eastAsia="el-GR"/>
        </w:rPr>
      </w:pPr>
      <w:r w:rsidRPr="00941BC9">
        <w:rPr>
          <w:rFonts w:ascii="Arial" w:eastAsia="Times New Roman" w:hAnsi="Arial" w:cs="Arial"/>
          <w:color w:val="222222"/>
          <w:sz w:val="24"/>
          <w:szCs w:val="24"/>
          <w:lang w:eastAsia="el-GR"/>
        </w:rPr>
        <w:t>Η ΠΟΓΕΔΥ τονίζει ότι τέτοιες παλινωδίες διαβρώνουν την αξιοπιστία του συστήματος ελέγχου βιολογικών προϊόντων και εκθέτουν τους δημόσιους λειτουργούς που εκτελούν το έργο τους με επαγγελματισμό. Παράλληλα αφήνουν περιθώρια σε όσους επιδιώκουν θολές ζώνες και «διευθετήσεις».</w:t>
      </w:r>
    </w:p>
    <w:p w:rsidR="00941BC9" w:rsidRPr="00941BC9" w:rsidRDefault="00941BC9" w:rsidP="00941BC9">
      <w:pPr>
        <w:shd w:val="clear" w:color="auto" w:fill="FFFFFF"/>
        <w:spacing w:after="160" w:line="173" w:lineRule="atLeast"/>
        <w:jc w:val="both"/>
        <w:rPr>
          <w:rFonts w:ascii="Arial" w:eastAsia="Times New Roman" w:hAnsi="Arial" w:cs="Arial"/>
          <w:color w:val="222222"/>
          <w:sz w:val="24"/>
          <w:szCs w:val="24"/>
          <w:lang w:eastAsia="el-GR"/>
        </w:rPr>
      </w:pPr>
      <w:r w:rsidRPr="00941BC9">
        <w:rPr>
          <w:rFonts w:ascii="Arial" w:eastAsia="Times New Roman" w:hAnsi="Arial" w:cs="Arial"/>
          <w:color w:val="222222"/>
          <w:sz w:val="24"/>
          <w:szCs w:val="24"/>
          <w:lang w:eastAsia="el-GR"/>
        </w:rPr>
        <w:t xml:space="preserve">Αναμένουμε από την πολιτική ηγεσία του </w:t>
      </w:r>
      <w:proofErr w:type="spellStart"/>
      <w:r w:rsidRPr="00941BC9">
        <w:rPr>
          <w:rFonts w:ascii="Arial" w:eastAsia="Times New Roman" w:hAnsi="Arial" w:cs="Arial"/>
          <w:color w:val="222222"/>
          <w:sz w:val="24"/>
          <w:szCs w:val="24"/>
          <w:lang w:eastAsia="el-GR"/>
        </w:rPr>
        <w:t>ΥπΑΑΤ</w:t>
      </w:r>
      <w:proofErr w:type="spellEnd"/>
      <w:r w:rsidRPr="00941BC9">
        <w:rPr>
          <w:rFonts w:ascii="Arial" w:eastAsia="Times New Roman" w:hAnsi="Arial" w:cs="Arial"/>
          <w:color w:val="222222"/>
          <w:sz w:val="24"/>
          <w:szCs w:val="24"/>
          <w:lang w:eastAsia="el-GR"/>
        </w:rPr>
        <w:t xml:space="preserve"> και το ΔΣ του ΕΛΓΟ ΔΗΜΗΤΡΑ να απαντήσουν δημόσια και ξεκάθαρα εάν υπερασπίστηκαν ή όχι το έργο των ελεγκτικών μηχανισμών και εάν – εν τέλει – η προστασία της βιολογικής παραγωγής είναι στρατηγικός στόχος ή εργαλείο επικοινωνιακής διαχείρισης.</w:t>
      </w:r>
    </w:p>
    <w:p w:rsidR="00941BC9" w:rsidRPr="00941BC9" w:rsidRDefault="00941BC9" w:rsidP="00941BC9">
      <w:pPr>
        <w:shd w:val="clear" w:color="auto" w:fill="FFFFFF"/>
        <w:spacing w:after="160" w:line="173" w:lineRule="atLeast"/>
        <w:jc w:val="both"/>
        <w:rPr>
          <w:rFonts w:ascii="Arial" w:eastAsia="Times New Roman" w:hAnsi="Arial" w:cs="Arial"/>
          <w:color w:val="222222"/>
          <w:sz w:val="24"/>
          <w:szCs w:val="24"/>
          <w:lang w:eastAsia="el-GR"/>
        </w:rPr>
      </w:pPr>
      <w:r w:rsidRPr="00941BC9">
        <w:rPr>
          <w:rFonts w:ascii="Arial" w:eastAsia="Times New Roman" w:hAnsi="Arial" w:cs="Arial"/>
          <w:color w:val="222222"/>
          <w:sz w:val="24"/>
          <w:szCs w:val="24"/>
          <w:lang w:eastAsia="el-GR"/>
        </w:rPr>
        <w:t xml:space="preserve">Η ΠΟΓΕΔΥ στέλνει ξεκάθαρο μήνυμα: Η αξιοπιστία του συστήματος πιστοποίησης δεν μπορεί να είναι αντικείμενο </w:t>
      </w:r>
      <w:proofErr w:type="spellStart"/>
      <w:r w:rsidRPr="00941BC9">
        <w:rPr>
          <w:rFonts w:ascii="Arial" w:eastAsia="Times New Roman" w:hAnsi="Arial" w:cs="Arial"/>
          <w:color w:val="222222"/>
          <w:sz w:val="24"/>
          <w:szCs w:val="24"/>
          <w:lang w:eastAsia="el-GR"/>
        </w:rPr>
        <w:t>τακτικισμών</w:t>
      </w:r>
      <w:proofErr w:type="spellEnd"/>
      <w:r w:rsidRPr="00941BC9">
        <w:rPr>
          <w:rFonts w:ascii="Arial" w:eastAsia="Times New Roman" w:hAnsi="Arial" w:cs="Arial"/>
          <w:color w:val="222222"/>
          <w:sz w:val="24"/>
          <w:szCs w:val="24"/>
          <w:lang w:eastAsia="el-GR"/>
        </w:rPr>
        <w:t>., δεν αντέχει άλλα «</w:t>
      </w:r>
      <w:proofErr w:type="spellStart"/>
      <w:r w:rsidRPr="00941BC9">
        <w:rPr>
          <w:rFonts w:ascii="Arial" w:eastAsia="Times New Roman" w:hAnsi="Arial" w:cs="Arial"/>
          <w:color w:val="222222"/>
          <w:sz w:val="24"/>
          <w:szCs w:val="24"/>
          <w:lang w:eastAsia="el-GR"/>
        </w:rPr>
        <w:t>ήξεις–αφίξεις</w:t>
      </w:r>
      <w:proofErr w:type="spellEnd"/>
      <w:r w:rsidRPr="00941BC9">
        <w:rPr>
          <w:rFonts w:ascii="Arial" w:eastAsia="Times New Roman" w:hAnsi="Arial" w:cs="Arial"/>
          <w:color w:val="222222"/>
          <w:sz w:val="24"/>
          <w:szCs w:val="24"/>
          <w:lang w:eastAsia="el-GR"/>
        </w:rPr>
        <w:t>».</w:t>
      </w:r>
    </w:p>
    <w:p w:rsidR="007D05CB" w:rsidRPr="00A230A7" w:rsidRDefault="001D18E6" w:rsidP="00BA3DAF">
      <w:pPr>
        <w:shd w:val="clear" w:color="auto" w:fill="FFFFFF"/>
        <w:spacing w:after="160" w:line="164" w:lineRule="atLeast"/>
        <w:ind w:firstLine="720"/>
        <w:jc w:val="center"/>
        <w:rPr>
          <w:rFonts w:eastAsia="Times New Roman" w:cs="Calibri"/>
          <w:color w:val="222222"/>
          <w:sz w:val="28"/>
          <w:szCs w:val="28"/>
          <w:lang w:eastAsia="el-GR"/>
        </w:rPr>
      </w:pPr>
      <w:r w:rsidRPr="003109EC">
        <w:rPr>
          <w:rFonts w:ascii="Times New Roman" w:hAnsi="Times New Roman"/>
          <w:b/>
          <w:bCs/>
          <w:sz w:val="28"/>
          <w:szCs w:val="28"/>
        </w:rPr>
        <w:t>Για  το  Δ.Σ.</w:t>
      </w:r>
    </w:p>
    <w:p w:rsidR="00D30EEA" w:rsidRPr="0060132D" w:rsidRDefault="008016FF" w:rsidP="00D30EEA">
      <w:pPr>
        <w:spacing w:after="160" w:line="252" w:lineRule="auto"/>
        <w:jc w:val="both"/>
        <w:rPr>
          <w:rFonts w:ascii="Times New Roman" w:hAnsi="Times New Roman"/>
          <w:sz w:val="32"/>
          <w:szCs w:val="32"/>
        </w:rPr>
      </w:pPr>
      <w:r>
        <w:rPr>
          <w:rFonts w:ascii="Times New Roman" w:hAnsi="Times New Roman"/>
          <w:noProof/>
          <w:sz w:val="32"/>
          <w:szCs w:val="32"/>
          <w:lang w:eastAsia="el-GR"/>
        </w:rPr>
        <w:drawing>
          <wp:anchor distT="0" distB="0" distL="114300" distR="114300" simplePos="0" relativeHeight="251658240" behindDoc="0" locked="0" layoutInCell="1" allowOverlap="1">
            <wp:simplePos x="0" y="0"/>
            <wp:positionH relativeFrom="margin">
              <wp:posOffset>2936875</wp:posOffset>
            </wp:positionH>
            <wp:positionV relativeFrom="margin">
              <wp:posOffset>9215120</wp:posOffset>
            </wp:positionV>
            <wp:extent cx="1181735" cy="1057275"/>
            <wp:effectExtent l="19050" t="0" r="0" b="0"/>
            <wp:wrapSquare wrapText="bothSides"/>
            <wp:doc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735" cy="1057275"/>
                    </a:xfrm>
                    <a:prstGeom prst="rect">
                      <a:avLst/>
                    </a:prstGeom>
                    <a:noFill/>
                    <a:ln>
                      <a:noFill/>
                    </a:ln>
                  </pic:spPr>
                </pic:pic>
              </a:graphicData>
            </a:graphic>
          </wp:anchor>
        </w:drawing>
      </w:r>
    </w:p>
    <w:p w:rsidR="00842E46" w:rsidRPr="004227E0" w:rsidRDefault="00842E46" w:rsidP="004227E0">
      <w:pPr>
        <w:shd w:val="clear" w:color="auto" w:fill="FFFFFF"/>
        <w:spacing w:after="160" w:line="164" w:lineRule="atLeast"/>
        <w:ind w:firstLine="720"/>
        <w:jc w:val="both"/>
        <w:rPr>
          <w:rFonts w:eastAsia="Times New Roman" w:cs="Calibri"/>
          <w:color w:val="222222"/>
          <w:sz w:val="28"/>
          <w:szCs w:val="28"/>
          <w:lang w:eastAsia="el-GR"/>
        </w:rPr>
      </w:pPr>
    </w:p>
    <w:sectPr w:rsidR="00842E46" w:rsidRPr="004227E0" w:rsidSect="00941BC9">
      <w:pgSz w:w="11906" w:h="16838"/>
      <w:pgMar w:top="426" w:right="849"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49F6C9C"/>
    <w:multiLevelType w:val="multilevel"/>
    <w:tmpl w:val="3D4AB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23F0241"/>
    <w:multiLevelType w:val="multilevel"/>
    <w:tmpl w:val="4E7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8">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4">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5">
    <w:nsid w:val="4C7F76B9"/>
    <w:multiLevelType w:val="multilevel"/>
    <w:tmpl w:val="2F2044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8">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9">
    <w:nsid w:val="6B380DEC"/>
    <w:multiLevelType w:val="multilevel"/>
    <w:tmpl w:val="19065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1">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20"/>
  </w:num>
  <w:num w:numId="3">
    <w:abstractNumId w:val="13"/>
  </w:num>
  <w:num w:numId="4">
    <w:abstractNumId w:val="14"/>
  </w:num>
  <w:num w:numId="5">
    <w:abstractNumId w:val="18"/>
  </w:num>
  <w:num w:numId="6">
    <w:abstractNumId w:val="17"/>
  </w:num>
  <w:num w:numId="7">
    <w:abstractNumId w:val="7"/>
  </w:num>
  <w:num w:numId="8">
    <w:abstractNumId w:val="16"/>
  </w:num>
  <w:num w:numId="9">
    <w:abstractNumId w:val="4"/>
  </w:num>
  <w:num w:numId="10">
    <w:abstractNumId w:val="21"/>
  </w:num>
  <w:num w:numId="11">
    <w:abstractNumId w:val="3"/>
  </w:num>
  <w:num w:numId="12">
    <w:abstractNumId w:val="1"/>
  </w:num>
  <w:num w:numId="13">
    <w:abstractNumId w:val="10"/>
  </w:num>
  <w:num w:numId="14">
    <w:abstractNumId w:val="12"/>
  </w:num>
  <w:num w:numId="15">
    <w:abstractNumId w:val="6"/>
  </w:num>
  <w:num w:numId="16">
    <w:abstractNumId w:val="11"/>
  </w:num>
  <w:num w:numId="17">
    <w:abstractNumId w:val="9"/>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146C0"/>
    <w:rsid w:val="00003265"/>
    <w:rsid w:val="000033AB"/>
    <w:rsid w:val="00005E3E"/>
    <w:rsid w:val="000078D6"/>
    <w:rsid w:val="00021220"/>
    <w:rsid w:val="0002270C"/>
    <w:rsid w:val="00022F2A"/>
    <w:rsid w:val="00037894"/>
    <w:rsid w:val="00044EBC"/>
    <w:rsid w:val="00056152"/>
    <w:rsid w:val="000627A3"/>
    <w:rsid w:val="00072B5B"/>
    <w:rsid w:val="00084B19"/>
    <w:rsid w:val="00087CB3"/>
    <w:rsid w:val="00093D4D"/>
    <w:rsid w:val="00095B7C"/>
    <w:rsid w:val="000B170D"/>
    <w:rsid w:val="000B6288"/>
    <w:rsid w:val="000C7053"/>
    <w:rsid w:val="000D6359"/>
    <w:rsid w:val="000D706D"/>
    <w:rsid w:val="000E4796"/>
    <w:rsid w:val="000F0A9C"/>
    <w:rsid w:val="000F39E0"/>
    <w:rsid w:val="00107239"/>
    <w:rsid w:val="0011039E"/>
    <w:rsid w:val="00113AA9"/>
    <w:rsid w:val="00144D11"/>
    <w:rsid w:val="00150AA2"/>
    <w:rsid w:val="00167B46"/>
    <w:rsid w:val="00177731"/>
    <w:rsid w:val="001801F9"/>
    <w:rsid w:val="00183624"/>
    <w:rsid w:val="00186A34"/>
    <w:rsid w:val="00193D93"/>
    <w:rsid w:val="001C3965"/>
    <w:rsid w:val="001C58C6"/>
    <w:rsid w:val="001D18E6"/>
    <w:rsid w:val="001D4992"/>
    <w:rsid w:val="001D70FB"/>
    <w:rsid w:val="001E2B23"/>
    <w:rsid w:val="001F626C"/>
    <w:rsid w:val="002100BE"/>
    <w:rsid w:val="002146C0"/>
    <w:rsid w:val="0023184D"/>
    <w:rsid w:val="00243B9D"/>
    <w:rsid w:val="00252776"/>
    <w:rsid w:val="00252F8C"/>
    <w:rsid w:val="0027531B"/>
    <w:rsid w:val="002778C0"/>
    <w:rsid w:val="002B0CEE"/>
    <w:rsid w:val="002D315C"/>
    <w:rsid w:val="002E02E9"/>
    <w:rsid w:val="002E2101"/>
    <w:rsid w:val="002E6550"/>
    <w:rsid w:val="002F6A6E"/>
    <w:rsid w:val="003109EC"/>
    <w:rsid w:val="0031532B"/>
    <w:rsid w:val="00316345"/>
    <w:rsid w:val="00320C67"/>
    <w:rsid w:val="00322FF2"/>
    <w:rsid w:val="00324572"/>
    <w:rsid w:val="003314B3"/>
    <w:rsid w:val="00343378"/>
    <w:rsid w:val="00345081"/>
    <w:rsid w:val="00347B5A"/>
    <w:rsid w:val="00356C93"/>
    <w:rsid w:val="00363F9F"/>
    <w:rsid w:val="00372B2E"/>
    <w:rsid w:val="003752CC"/>
    <w:rsid w:val="003A4624"/>
    <w:rsid w:val="003A62E5"/>
    <w:rsid w:val="003B476C"/>
    <w:rsid w:val="003C2F93"/>
    <w:rsid w:val="003D7E34"/>
    <w:rsid w:val="003F0E0C"/>
    <w:rsid w:val="003F3A97"/>
    <w:rsid w:val="00404FD5"/>
    <w:rsid w:val="00421E14"/>
    <w:rsid w:val="00422276"/>
    <w:rsid w:val="004227E0"/>
    <w:rsid w:val="00445A88"/>
    <w:rsid w:val="004460CE"/>
    <w:rsid w:val="00454FAC"/>
    <w:rsid w:val="00455915"/>
    <w:rsid w:val="00455ED4"/>
    <w:rsid w:val="004665C8"/>
    <w:rsid w:val="00490F12"/>
    <w:rsid w:val="00491DD6"/>
    <w:rsid w:val="004A27D5"/>
    <w:rsid w:val="004B0A48"/>
    <w:rsid w:val="004B2B6C"/>
    <w:rsid w:val="004B4C8A"/>
    <w:rsid w:val="004C22BE"/>
    <w:rsid w:val="004C60ED"/>
    <w:rsid w:val="004D215B"/>
    <w:rsid w:val="004F3D57"/>
    <w:rsid w:val="005054EA"/>
    <w:rsid w:val="00513CEF"/>
    <w:rsid w:val="00543079"/>
    <w:rsid w:val="00563092"/>
    <w:rsid w:val="0057520D"/>
    <w:rsid w:val="005A44F1"/>
    <w:rsid w:val="005B2F89"/>
    <w:rsid w:val="005D323E"/>
    <w:rsid w:val="005E0A32"/>
    <w:rsid w:val="005E52F3"/>
    <w:rsid w:val="005F1CC2"/>
    <w:rsid w:val="0060132D"/>
    <w:rsid w:val="00601FDB"/>
    <w:rsid w:val="0062468F"/>
    <w:rsid w:val="00630AB0"/>
    <w:rsid w:val="006462F2"/>
    <w:rsid w:val="006464C7"/>
    <w:rsid w:val="006507BF"/>
    <w:rsid w:val="00650AEB"/>
    <w:rsid w:val="006567DE"/>
    <w:rsid w:val="006579AF"/>
    <w:rsid w:val="006638C2"/>
    <w:rsid w:val="00665969"/>
    <w:rsid w:val="00666081"/>
    <w:rsid w:val="0068766C"/>
    <w:rsid w:val="00693DCC"/>
    <w:rsid w:val="00694C36"/>
    <w:rsid w:val="00694E84"/>
    <w:rsid w:val="006A1712"/>
    <w:rsid w:val="006A1FFB"/>
    <w:rsid w:val="006B6888"/>
    <w:rsid w:val="006D01AF"/>
    <w:rsid w:val="006E31C1"/>
    <w:rsid w:val="006F1A94"/>
    <w:rsid w:val="006F5222"/>
    <w:rsid w:val="00714FDB"/>
    <w:rsid w:val="00716E70"/>
    <w:rsid w:val="007204C9"/>
    <w:rsid w:val="00733ECD"/>
    <w:rsid w:val="00736082"/>
    <w:rsid w:val="00737453"/>
    <w:rsid w:val="00751DCA"/>
    <w:rsid w:val="007639F1"/>
    <w:rsid w:val="00773BA0"/>
    <w:rsid w:val="0077413F"/>
    <w:rsid w:val="007759AC"/>
    <w:rsid w:val="00776D1B"/>
    <w:rsid w:val="00787609"/>
    <w:rsid w:val="007B126A"/>
    <w:rsid w:val="007B4ED7"/>
    <w:rsid w:val="007B65FE"/>
    <w:rsid w:val="007C56E6"/>
    <w:rsid w:val="007D05CB"/>
    <w:rsid w:val="007D5F21"/>
    <w:rsid w:val="007E4951"/>
    <w:rsid w:val="008016FF"/>
    <w:rsid w:val="00802A67"/>
    <w:rsid w:val="00816329"/>
    <w:rsid w:val="008278C0"/>
    <w:rsid w:val="00835764"/>
    <w:rsid w:val="008371F7"/>
    <w:rsid w:val="00842E46"/>
    <w:rsid w:val="00850CA4"/>
    <w:rsid w:val="0085391A"/>
    <w:rsid w:val="0085510B"/>
    <w:rsid w:val="008577CD"/>
    <w:rsid w:val="00866852"/>
    <w:rsid w:val="00881E9F"/>
    <w:rsid w:val="00883FFE"/>
    <w:rsid w:val="008A650B"/>
    <w:rsid w:val="008B142B"/>
    <w:rsid w:val="008B5FBD"/>
    <w:rsid w:val="008B683E"/>
    <w:rsid w:val="008C415C"/>
    <w:rsid w:val="008D3BDD"/>
    <w:rsid w:val="008F1460"/>
    <w:rsid w:val="008F254E"/>
    <w:rsid w:val="008F2973"/>
    <w:rsid w:val="008F4B7A"/>
    <w:rsid w:val="0091249C"/>
    <w:rsid w:val="009157AA"/>
    <w:rsid w:val="00934A88"/>
    <w:rsid w:val="00937ED3"/>
    <w:rsid w:val="00941BC9"/>
    <w:rsid w:val="00944B04"/>
    <w:rsid w:val="00947421"/>
    <w:rsid w:val="009475B9"/>
    <w:rsid w:val="00947EF5"/>
    <w:rsid w:val="00956609"/>
    <w:rsid w:val="009647F7"/>
    <w:rsid w:val="00965B16"/>
    <w:rsid w:val="00971C5A"/>
    <w:rsid w:val="00972571"/>
    <w:rsid w:val="00975546"/>
    <w:rsid w:val="009869A5"/>
    <w:rsid w:val="009875DA"/>
    <w:rsid w:val="00987A30"/>
    <w:rsid w:val="009A7EC7"/>
    <w:rsid w:val="009C6A34"/>
    <w:rsid w:val="009F4164"/>
    <w:rsid w:val="00A16046"/>
    <w:rsid w:val="00A230A7"/>
    <w:rsid w:val="00A371D8"/>
    <w:rsid w:val="00A37EAC"/>
    <w:rsid w:val="00A45302"/>
    <w:rsid w:val="00A65F17"/>
    <w:rsid w:val="00A665FA"/>
    <w:rsid w:val="00A720C1"/>
    <w:rsid w:val="00A73A7C"/>
    <w:rsid w:val="00A863B9"/>
    <w:rsid w:val="00A86B7D"/>
    <w:rsid w:val="00A90934"/>
    <w:rsid w:val="00A956DF"/>
    <w:rsid w:val="00AA5E08"/>
    <w:rsid w:val="00AB599F"/>
    <w:rsid w:val="00AE163F"/>
    <w:rsid w:val="00AF14A6"/>
    <w:rsid w:val="00B01FB1"/>
    <w:rsid w:val="00B0709A"/>
    <w:rsid w:val="00B109A1"/>
    <w:rsid w:val="00B4263C"/>
    <w:rsid w:val="00B5059B"/>
    <w:rsid w:val="00B557DD"/>
    <w:rsid w:val="00B63E39"/>
    <w:rsid w:val="00B67672"/>
    <w:rsid w:val="00B82BF4"/>
    <w:rsid w:val="00BA3DAF"/>
    <w:rsid w:val="00BA536E"/>
    <w:rsid w:val="00BC193A"/>
    <w:rsid w:val="00BC37C2"/>
    <w:rsid w:val="00BD026A"/>
    <w:rsid w:val="00BD3DA1"/>
    <w:rsid w:val="00BE4278"/>
    <w:rsid w:val="00BF3665"/>
    <w:rsid w:val="00C2334E"/>
    <w:rsid w:val="00C270E3"/>
    <w:rsid w:val="00C31280"/>
    <w:rsid w:val="00C31F46"/>
    <w:rsid w:val="00C4563E"/>
    <w:rsid w:val="00C470BE"/>
    <w:rsid w:val="00C5614A"/>
    <w:rsid w:val="00C57AAF"/>
    <w:rsid w:val="00C602C6"/>
    <w:rsid w:val="00C67154"/>
    <w:rsid w:val="00C74959"/>
    <w:rsid w:val="00C76A48"/>
    <w:rsid w:val="00C839DF"/>
    <w:rsid w:val="00C85378"/>
    <w:rsid w:val="00C9076F"/>
    <w:rsid w:val="00CB169D"/>
    <w:rsid w:val="00CC1249"/>
    <w:rsid w:val="00CD4153"/>
    <w:rsid w:val="00CE65BE"/>
    <w:rsid w:val="00CF1FF3"/>
    <w:rsid w:val="00CF5F48"/>
    <w:rsid w:val="00D06529"/>
    <w:rsid w:val="00D115EA"/>
    <w:rsid w:val="00D116BA"/>
    <w:rsid w:val="00D13C4D"/>
    <w:rsid w:val="00D23191"/>
    <w:rsid w:val="00D23346"/>
    <w:rsid w:val="00D30EEA"/>
    <w:rsid w:val="00D3260A"/>
    <w:rsid w:val="00D4596D"/>
    <w:rsid w:val="00D52286"/>
    <w:rsid w:val="00D5463F"/>
    <w:rsid w:val="00D73CF7"/>
    <w:rsid w:val="00D90707"/>
    <w:rsid w:val="00D95012"/>
    <w:rsid w:val="00DC357F"/>
    <w:rsid w:val="00DC41F1"/>
    <w:rsid w:val="00DD39FE"/>
    <w:rsid w:val="00DD5B52"/>
    <w:rsid w:val="00DE2ED7"/>
    <w:rsid w:val="00DE5CBE"/>
    <w:rsid w:val="00E00821"/>
    <w:rsid w:val="00E026ED"/>
    <w:rsid w:val="00E0329D"/>
    <w:rsid w:val="00E26B4E"/>
    <w:rsid w:val="00E41ADB"/>
    <w:rsid w:val="00E42092"/>
    <w:rsid w:val="00E44A30"/>
    <w:rsid w:val="00E44D22"/>
    <w:rsid w:val="00E528F3"/>
    <w:rsid w:val="00E622C9"/>
    <w:rsid w:val="00E629D3"/>
    <w:rsid w:val="00E66BCB"/>
    <w:rsid w:val="00E67ED8"/>
    <w:rsid w:val="00E701AC"/>
    <w:rsid w:val="00E818D3"/>
    <w:rsid w:val="00E948B2"/>
    <w:rsid w:val="00EA1E18"/>
    <w:rsid w:val="00EA3502"/>
    <w:rsid w:val="00EB7A35"/>
    <w:rsid w:val="00EC007D"/>
    <w:rsid w:val="00EE6A8D"/>
    <w:rsid w:val="00EF4387"/>
    <w:rsid w:val="00F13695"/>
    <w:rsid w:val="00F148B0"/>
    <w:rsid w:val="00F15586"/>
    <w:rsid w:val="00F22062"/>
    <w:rsid w:val="00F31565"/>
    <w:rsid w:val="00F55F39"/>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C67"/>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D3DA1"/>
    <w:pPr>
      <w:spacing w:before="100" w:beforeAutospacing="1" w:after="100" w:afterAutospacing="1" w:line="240" w:lineRule="auto"/>
    </w:pPr>
    <w:rPr>
      <w:rFonts w:ascii="Times New Roman" w:eastAsiaTheme="minorHAnsi" w:hAnsi="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186020273">
      <w:bodyDiv w:val="1"/>
      <w:marLeft w:val="0"/>
      <w:marRight w:val="0"/>
      <w:marTop w:val="0"/>
      <w:marBottom w:val="0"/>
      <w:divBdr>
        <w:top w:val="none" w:sz="0" w:space="0" w:color="auto"/>
        <w:left w:val="none" w:sz="0" w:space="0" w:color="auto"/>
        <w:bottom w:val="none" w:sz="0" w:space="0" w:color="auto"/>
        <w:right w:val="none" w:sz="0" w:space="0" w:color="auto"/>
      </w:divBdr>
    </w:div>
    <w:div w:id="318466582">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860197">
      <w:bodyDiv w:val="1"/>
      <w:marLeft w:val="0"/>
      <w:marRight w:val="0"/>
      <w:marTop w:val="0"/>
      <w:marBottom w:val="0"/>
      <w:divBdr>
        <w:top w:val="none" w:sz="0" w:space="0" w:color="auto"/>
        <w:left w:val="none" w:sz="0" w:space="0" w:color="auto"/>
        <w:bottom w:val="none" w:sz="0" w:space="0" w:color="auto"/>
        <w:right w:val="none" w:sz="0" w:space="0" w:color="auto"/>
      </w:divBdr>
    </w:div>
    <w:div w:id="729184405">
      <w:bodyDiv w:val="1"/>
      <w:marLeft w:val="0"/>
      <w:marRight w:val="0"/>
      <w:marTop w:val="0"/>
      <w:marBottom w:val="0"/>
      <w:divBdr>
        <w:top w:val="none" w:sz="0" w:space="0" w:color="auto"/>
        <w:left w:val="none" w:sz="0" w:space="0" w:color="auto"/>
        <w:bottom w:val="none" w:sz="0" w:space="0" w:color="auto"/>
        <w:right w:val="none" w:sz="0" w:space="0" w:color="auto"/>
      </w:divBdr>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33629251">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78995491">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34708">
      <w:bodyDiv w:val="1"/>
      <w:marLeft w:val="0"/>
      <w:marRight w:val="0"/>
      <w:marTop w:val="0"/>
      <w:marBottom w:val="0"/>
      <w:divBdr>
        <w:top w:val="none" w:sz="0" w:space="0" w:color="auto"/>
        <w:left w:val="none" w:sz="0" w:space="0" w:color="auto"/>
        <w:bottom w:val="none" w:sz="0" w:space="0" w:color="auto"/>
        <w:right w:val="none" w:sz="0" w:space="0" w:color="auto"/>
      </w:divBdr>
    </w:div>
    <w:div w:id="1027021424">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357537689">
      <w:bodyDiv w:val="1"/>
      <w:marLeft w:val="0"/>
      <w:marRight w:val="0"/>
      <w:marTop w:val="0"/>
      <w:marBottom w:val="0"/>
      <w:divBdr>
        <w:top w:val="none" w:sz="0" w:space="0" w:color="auto"/>
        <w:left w:val="none" w:sz="0" w:space="0" w:color="auto"/>
        <w:bottom w:val="none" w:sz="0" w:space="0" w:color="auto"/>
        <w:right w:val="none" w:sz="0" w:space="0" w:color="auto"/>
      </w:divBdr>
    </w:div>
    <w:div w:id="1360013145">
      <w:bodyDiv w:val="1"/>
      <w:marLeft w:val="0"/>
      <w:marRight w:val="0"/>
      <w:marTop w:val="0"/>
      <w:marBottom w:val="0"/>
      <w:divBdr>
        <w:top w:val="none" w:sz="0" w:space="0" w:color="auto"/>
        <w:left w:val="none" w:sz="0" w:space="0" w:color="auto"/>
        <w:bottom w:val="none" w:sz="0" w:space="0" w:color="auto"/>
        <w:right w:val="none" w:sz="0" w:space="0" w:color="auto"/>
      </w:divBdr>
    </w:div>
    <w:div w:id="1375739995">
      <w:bodyDiv w:val="1"/>
      <w:marLeft w:val="0"/>
      <w:marRight w:val="0"/>
      <w:marTop w:val="0"/>
      <w:marBottom w:val="0"/>
      <w:divBdr>
        <w:top w:val="none" w:sz="0" w:space="0" w:color="auto"/>
        <w:left w:val="none" w:sz="0" w:space="0" w:color="auto"/>
        <w:bottom w:val="none" w:sz="0" w:space="0" w:color="auto"/>
        <w:right w:val="none" w:sz="0" w:space="0" w:color="auto"/>
      </w:divBdr>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691181941">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777290619">
      <w:bodyDiv w:val="1"/>
      <w:marLeft w:val="0"/>
      <w:marRight w:val="0"/>
      <w:marTop w:val="0"/>
      <w:marBottom w:val="0"/>
      <w:divBdr>
        <w:top w:val="none" w:sz="0" w:space="0" w:color="auto"/>
        <w:left w:val="none" w:sz="0" w:space="0" w:color="auto"/>
        <w:bottom w:val="none" w:sz="0" w:space="0" w:color="auto"/>
        <w:right w:val="none" w:sz="0" w:space="0" w:color="auto"/>
      </w:divBdr>
    </w:div>
    <w:div w:id="1839075925">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A7967-DE90-413A-A603-18D8878E3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446</Words>
  <Characters>2412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UserPC</cp:lastModifiedBy>
  <cp:revision>16</cp:revision>
  <cp:lastPrinted>2022-11-28T09:18:00Z</cp:lastPrinted>
  <dcterms:created xsi:type="dcterms:W3CDTF">2025-12-05T14:36:00Z</dcterms:created>
  <dcterms:modified xsi:type="dcterms:W3CDTF">2025-12-10T12:23:00Z</dcterms:modified>
</cp:coreProperties>
</file>