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BA3DAF">
        <w:rPr>
          <w:rFonts w:ascii="Times New Roman" w:hAnsi="Times New Roman"/>
          <w:b/>
          <w:bCs/>
          <w:sz w:val="28"/>
          <w:szCs w:val="28"/>
        </w:rPr>
        <w:t>9</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E26B4E" w:rsidRPr="00E26B4E" w:rsidRDefault="00E26B4E" w:rsidP="00A230A7">
      <w:pPr>
        <w:rPr>
          <w:rFonts w:ascii="Times New Roman" w:hAnsi="Times New Roman"/>
          <w:b/>
          <w:bCs/>
          <w:sz w:val="8"/>
          <w:szCs w:val="8"/>
        </w:rPr>
      </w:pPr>
    </w:p>
    <w:p w:rsidR="00D52286" w:rsidRPr="001D18E6" w:rsidRDefault="00D52286" w:rsidP="001D18E6">
      <w:pPr>
        <w:spacing w:before="100" w:beforeAutospacing="1" w:after="100" w:afterAutospacing="1"/>
        <w:ind w:firstLine="568"/>
        <w:jc w:val="center"/>
        <w:rPr>
          <w:rFonts w:ascii="Times New Roman" w:hAnsi="Times New Roman"/>
          <w:sz w:val="32"/>
          <w:szCs w:val="32"/>
        </w:rPr>
      </w:pPr>
      <w:r w:rsidRPr="00D30EEA">
        <w:rPr>
          <w:rFonts w:ascii="Times New Roman" w:hAnsi="Times New Roman"/>
          <w:b/>
          <w:bCs/>
          <w:sz w:val="32"/>
          <w:szCs w:val="32"/>
        </w:rPr>
        <w:t>ΔΕΛΤΙΟ ΤΥΠΟΥ</w:t>
      </w:r>
      <w:r>
        <w:rPr>
          <w:b/>
          <w:bCs/>
          <w:sz w:val="28"/>
          <w:szCs w:val="28"/>
        </w:rPr>
        <w:t> </w:t>
      </w:r>
    </w:p>
    <w:p w:rsidR="00BA3DAF" w:rsidRPr="00BA3DAF" w:rsidRDefault="00BA3DAF" w:rsidP="00BA3DAF">
      <w:pPr>
        <w:shd w:val="clear" w:color="auto" w:fill="FFFFFF"/>
        <w:spacing w:line="293" w:lineRule="atLeast"/>
        <w:jc w:val="both"/>
        <w:rPr>
          <w:rFonts w:ascii="Arial" w:eastAsia="Times New Roman" w:hAnsi="Arial" w:cs="Arial"/>
          <w:color w:val="222222"/>
          <w:sz w:val="24"/>
          <w:szCs w:val="24"/>
          <w:lang w:eastAsia="el-GR"/>
        </w:rPr>
      </w:pPr>
      <w:r w:rsidRPr="00BA3DAF">
        <w:rPr>
          <w:rFonts w:ascii="Arial" w:eastAsia="Times New Roman" w:hAnsi="Arial" w:cs="Arial"/>
          <w:b/>
          <w:bCs/>
          <w:color w:val="222222"/>
          <w:sz w:val="24"/>
          <w:szCs w:val="24"/>
          <w:lang w:eastAsia="el-GR"/>
        </w:rPr>
        <w:t>ΘΕΜΑ:</w:t>
      </w:r>
      <w:r w:rsidRPr="00BA3DAF">
        <w:rPr>
          <w:rFonts w:ascii="Arial" w:eastAsia="Times New Roman" w:hAnsi="Arial" w:cs="Arial"/>
          <w:color w:val="222222"/>
          <w:sz w:val="24"/>
          <w:szCs w:val="24"/>
          <w:lang w:eastAsia="el-GR"/>
        </w:rPr>
        <w:t xml:space="preserve"> </w:t>
      </w:r>
      <w:r w:rsidRPr="00BA3DAF">
        <w:rPr>
          <w:rFonts w:ascii="Arial" w:eastAsia="Times New Roman" w:hAnsi="Arial" w:cs="Arial"/>
          <w:b/>
          <w:bCs/>
          <w:color w:val="222222"/>
          <w:sz w:val="24"/>
          <w:szCs w:val="24"/>
          <w:lang w:eastAsia="el-GR"/>
        </w:rPr>
        <w:t>Μεταφορά ΟΠΕΚΕΠΕ στην ΑΑΔΕ: κάθαρση ή μετακόμιση των προβλημάτων;</w:t>
      </w:r>
    </w:p>
    <w:p w:rsidR="00BA3DAF" w:rsidRPr="00BA3DAF" w:rsidRDefault="00BA3DAF" w:rsidP="00BA3DAF">
      <w:pPr>
        <w:shd w:val="clear" w:color="auto" w:fill="FFFFFF"/>
        <w:spacing w:after="160" w:line="205" w:lineRule="atLeast"/>
        <w:rPr>
          <w:rFonts w:ascii="Arial" w:eastAsia="Times New Roman" w:hAnsi="Arial" w:cs="Arial"/>
          <w:color w:val="222222"/>
          <w:sz w:val="24"/>
          <w:szCs w:val="24"/>
          <w:lang w:eastAsia="el-GR"/>
        </w:rPr>
      </w:pPr>
      <w:r w:rsidRPr="00BA3DAF">
        <w:rPr>
          <w:rFonts w:eastAsia="Times New Roman" w:cs="Calibri"/>
          <w:color w:val="222222"/>
          <w:lang w:eastAsia="el-GR"/>
        </w:rPr>
        <w:t> </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Η ΠΟΓΕΔΥ παρακολουθεί με μεγάλη προσοχή τη μεταφορά των αρμοδιοτήτων του ΟΠΕΚΕΠΕ στην ΑΑΔΕ, μια μεταρρύθμιση που θα μπορούσε να αποτελέσει ευκαιρία για ορθή επανεκκίνηση του συστήματος πληρωμών, αλλά κινδυνεύει να καταλήξει σε μια απλή μετακόμιση προβλημάτων από το ένα γραφείο στο άλλο.</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Με το κατατεθέν σχέδιο νόμου επιλέγεται να μεταφερθεί ολόκληρο το προσωπικό του Οργανισμού, συμπεριλαμβανομένων όσων φέρονται να έχουν εμπλοκή σε υποθέσεις που έχουν δημιουργήσει τεράστιο πλήγμα αξιοπιστίας και για τις οποίες ήδη διεξάγονται έρευνες. Αντί να διαχωριστούν οι ευθύνες, αντί να υπάρξει εξυγίανση, το «σύστημα» φαίνεται να συνεχίζει με τον ίδιο μηχανισμό και τους ίδιους ανθρώπους, σαν να μη συνέβη τίποτα.</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Την ίδια στιγμή, στο πρόσφατο χάος των πληρωμών, επανεμφανίζεται τεχνικός σύμβουλος που διερευνάται από την Ευρωπαϊκή Εισαγγελία. Η εικόνα αυτή δεν δείχνει μεταρρύθμιση, δείχνει συνέχιση ενός μοντέλου που δοκιμάστηκε και απέτυχε. </w:t>
      </w:r>
      <w:r w:rsidRPr="00BA3DAF">
        <w:rPr>
          <w:rFonts w:ascii="Arial" w:eastAsia="Times New Roman" w:hAnsi="Arial" w:cs="Arial"/>
          <w:b/>
          <w:color w:val="222222"/>
          <w:sz w:val="24"/>
          <w:szCs w:val="24"/>
          <w:lang w:eastAsia="el-GR"/>
        </w:rPr>
        <w:t>Πώς είναι δυνατόν να ζητάμε από τους αγρότες εμπιστοσύνη, όταν η ίδια η Πολιτεία επιλέγει να ανακυκλώσει πρακτικές και πρόσωπα που κλόνισαν την αξιοπιστία του συστήματος;</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 xml:space="preserve">Ακόμη πιο ανησυχητικό είναι ότι το νέο σχήμα δεν προβλέπει καμία ουσιαστική ενίσχυση με γεωτεχνικό προσωπικό. Αντιθέτως, προκρίνεται η λύση της «επιστράτευσης» γεωτεχνικών από άλλες υπηρεσίες του </w:t>
      </w:r>
      <w:proofErr w:type="spellStart"/>
      <w:r w:rsidRPr="00BA3DAF">
        <w:rPr>
          <w:rFonts w:ascii="Arial" w:eastAsia="Times New Roman" w:hAnsi="Arial" w:cs="Arial"/>
          <w:color w:val="222222"/>
          <w:sz w:val="24"/>
          <w:szCs w:val="24"/>
          <w:lang w:eastAsia="el-GR"/>
        </w:rPr>
        <w:t>ΥπΑΑΤ</w:t>
      </w:r>
      <w:proofErr w:type="spellEnd"/>
      <w:r w:rsidRPr="00BA3DAF">
        <w:rPr>
          <w:rFonts w:ascii="Arial" w:eastAsia="Times New Roman" w:hAnsi="Arial" w:cs="Arial"/>
          <w:color w:val="222222"/>
          <w:sz w:val="24"/>
          <w:szCs w:val="24"/>
          <w:lang w:eastAsia="el-GR"/>
        </w:rPr>
        <w:t xml:space="preserve"> και των εποπτευόμενων φορέων, σαν οι γεωτεχνικοί να αποτελούν ένα είδος νομαδικού και αναλώσιμου δυναμικού που μπορεί να μετακινείται κατά βούληση. Η αντίληψη αυτή όχι μόνο προσβάλλει τους επιστήμονες που στηρίζουν τον πρωτογενή τομέα, αλλά υπονομεύει εκ προοιμίου και τον νέο φορέα.</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Η ΠΟΓΕΔΥ είχε αρχικά χαιρετίσει την προοπτική μεταφοράς αρμοδιοτήτων, γιατί πίστεψε ότι θα αποτελούσε αφετηρία εξυγίανσης και νέας κουλτούρας. Σήμερα όμως διαπιστώνουμε πως η μεταφορά επιχειρείται χωρίς καμία θεσμική θωράκιση, χωρίς σχέδιο στελέχωσης, χωρίς αξιολόγηση ευθυνών και κυρίως χωρίς καμία διαβεβαίωση ότι τα λάθη του παρελθόντος δεν θα επαναληφθούν.</w:t>
      </w:r>
      <w:r w:rsidRPr="00BA3DAF">
        <w:rPr>
          <w:rFonts w:ascii="Arial" w:eastAsia="Times New Roman" w:hAnsi="Arial" w:cs="Arial"/>
          <w:b/>
          <w:color w:val="222222"/>
          <w:sz w:val="24"/>
          <w:szCs w:val="24"/>
          <w:lang w:eastAsia="el-GR"/>
        </w:rPr>
        <w:t> Με απλά λόγια επιχειρείται να χτιστεί κάτι νέο με τα παλιά υλικά της κατεδάφισης.</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Και εδώ γεννιέται το ερώτημα: Θέλουμε πραγματικά ένα αξιόπιστο σύστημα πληρωμών που να στηρίζει τους έντιμους και πραγματικούς αγρότες; Ή απλώς αλλάζουμε δομή για να μετακινηθούν ευθύνες και εικόνες χωρίς ουσιαστική λύση;</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Οι αγρότες και οι κτηνοτρόφοι μας βρίσκονται ήδη στα όριά τους. Χιλιάδες νοικοκύρηδες είναι στους δρόμους όχι μόνο για τις ενισχύσεις που δικαιούνται και δεν έλαβαν, αλλά για την ασυνέπεια και την αδυναμία του κράτους να εφαρμόσει ένα δίκαιο, σταθερό και αξιόπιστο σύστημα πληρωμών. Πώς μπορεί το κράτος να απαιτεί εντιμότητα και υπευθυνότητα από τους παραγωγούς, όταν το ίδιο δεν εκπέμπει καθαρό μήνυμα συνέπειας;</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lastRenderedPageBreak/>
        <w:t>Η ΠΟΓΕΔΥ τονίζει ότι </w:t>
      </w:r>
      <w:r w:rsidRPr="00BA3DAF">
        <w:rPr>
          <w:rFonts w:ascii="Arial" w:eastAsia="Times New Roman" w:hAnsi="Arial" w:cs="Arial"/>
          <w:b/>
          <w:color w:val="222222"/>
          <w:sz w:val="24"/>
          <w:szCs w:val="24"/>
          <w:lang w:eastAsia="el-GR"/>
        </w:rPr>
        <w:t>η χώρα δεν χρειάζεται έναν νέο φορέα-βιτρίνα</w:t>
      </w:r>
      <w:r w:rsidRPr="00BA3DAF">
        <w:rPr>
          <w:rFonts w:ascii="Arial" w:eastAsia="Times New Roman" w:hAnsi="Arial" w:cs="Arial"/>
          <w:color w:val="222222"/>
          <w:sz w:val="24"/>
          <w:szCs w:val="24"/>
          <w:lang w:eastAsia="el-GR"/>
        </w:rPr>
        <w:t>. Χρειάζεται πραγματική κάθαρση, διαφάνεια, ανεξάρτητο και γερά στελεχωμένο μηχανισμό, με γεωτεχνικό προσωπικό, διοικητική ευθύνη και πολιτικές εγγυήσεις. Χρειάζεται ένα σύστημα που θα προστατεύει τους πόρους της ΕΕ και θα στηρίζει αυτόν που παράγει, όχι αυτόν που κερδίζει από τις στρεβλώσεις.</w:t>
      </w:r>
    </w:p>
    <w:p w:rsidR="00022F2A"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 xml:space="preserve">Η μεταρρύθμιση δεν μπορεί να γίνει άλλοθι ατιμωρησίας ούτε εργαλείο συγκάλυψης. </w:t>
      </w:r>
    </w:p>
    <w:p w:rsidR="00022F2A"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Η κυβέρνηση οφείλει να απαντήσει καθαρά: </w:t>
      </w:r>
      <w:r w:rsidRPr="00BA3DAF">
        <w:rPr>
          <w:rFonts w:ascii="Arial" w:eastAsia="Times New Roman" w:hAnsi="Arial" w:cs="Arial"/>
          <w:b/>
          <w:color w:val="222222"/>
          <w:sz w:val="24"/>
          <w:szCs w:val="24"/>
          <w:lang w:eastAsia="el-GR"/>
        </w:rPr>
        <w:t>Επιθυμεί πραγματική αλλαγή ή απλώς αλλαγή ονόματος;</w:t>
      </w:r>
    </w:p>
    <w:p w:rsidR="00BA3DAF" w:rsidRPr="00BA3DAF" w:rsidRDefault="00BA3DAF" w:rsidP="00BA3DAF">
      <w:pPr>
        <w:shd w:val="clear" w:color="auto" w:fill="FFFFFF"/>
        <w:spacing w:after="160" w:line="205" w:lineRule="atLeast"/>
        <w:jc w:val="both"/>
        <w:rPr>
          <w:rFonts w:ascii="Arial" w:eastAsia="Times New Roman" w:hAnsi="Arial" w:cs="Arial"/>
          <w:color w:val="222222"/>
          <w:sz w:val="24"/>
          <w:szCs w:val="24"/>
          <w:lang w:eastAsia="el-GR"/>
        </w:rPr>
      </w:pPr>
      <w:r w:rsidRPr="00BA3DAF">
        <w:rPr>
          <w:rFonts w:ascii="Arial" w:eastAsia="Times New Roman" w:hAnsi="Arial" w:cs="Arial"/>
          <w:color w:val="222222"/>
          <w:sz w:val="24"/>
          <w:szCs w:val="24"/>
          <w:lang w:eastAsia="el-GR"/>
        </w:rPr>
        <w:t>Οι αγρότες και η κοινωνία αξίζουν την αλήθεια.</w:t>
      </w:r>
    </w:p>
    <w:p w:rsidR="007D05CB" w:rsidRPr="00A230A7" w:rsidRDefault="00BA3DAF" w:rsidP="00BA3DAF">
      <w:pPr>
        <w:shd w:val="clear" w:color="auto" w:fill="FFFFFF"/>
        <w:spacing w:after="160" w:line="164" w:lineRule="atLeast"/>
        <w:ind w:firstLine="720"/>
        <w:jc w:val="center"/>
        <w:rPr>
          <w:rFonts w:eastAsia="Times New Roman" w:cs="Calibri"/>
          <w:color w:val="222222"/>
          <w:sz w:val="28"/>
          <w:szCs w:val="28"/>
          <w:lang w:eastAsia="el-GR"/>
        </w:rPr>
      </w:pPr>
      <w:r>
        <w:rPr>
          <w:rFonts w:cs="Calibri"/>
          <w:sz w:val="32"/>
          <w:szCs w:val="32"/>
        </w:rPr>
        <w:t xml:space="preserve">                                                        </w:t>
      </w:r>
      <w:r w:rsidR="00022F2A">
        <w:rPr>
          <w:rFonts w:cs="Calibri"/>
          <w:sz w:val="32"/>
          <w:szCs w:val="32"/>
        </w:rPr>
        <w:t xml:space="preserve">                    </w:t>
      </w:r>
      <w:r>
        <w:rPr>
          <w:rFonts w:cs="Calibri"/>
          <w:sz w:val="32"/>
          <w:szCs w:val="32"/>
        </w:rPr>
        <w:t xml:space="preserve"> </w:t>
      </w:r>
      <w:r w:rsidR="001D18E6" w:rsidRPr="003109EC">
        <w:rPr>
          <w:rFonts w:ascii="Times New Roman" w:hAnsi="Times New Roman"/>
          <w:b/>
          <w:bCs/>
          <w:sz w:val="28"/>
          <w:szCs w:val="28"/>
        </w:rPr>
        <w:t>Για  το  Δ.Σ.</w:t>
      </w:r>
      <w:r w:rsidR="001D18E6" w:rsidRPr="004227E0">
        <w:rPr>
          <w:noProof/>
          <w:szCs w:val="28"/>
          <w:lang w:eastAsia="el-GR"/>
        </w:rPr>
        <w:t xml:space="preserve"> </w:t>
      </w:r>
    </w:p>
    <w:p w:rsidR="00D30EEA" w:rsidRPr="0060132D" w:rsidRDefault="00AF14A6" w:rsidP="00D30EEA">
      <w:pPr>
        <w:spacing w:after="160" w:line="252" w:lineRule="auto"/>
        <w:jc w:val="both"/>
        <w:rPr>
          <w:rFonts w:ascii="Times New Roman" w:hAnsi="Times New Roman"/>
          <w:sz w:val="32"/>
          <w:szCs w:val="32"/>
        </w:rPr>
      </w:pPr>
      <w:bookmarkStart w:id="1" w:name="_GoBack"/>
      <w:bookmarkEnd w:id="1"/>
      <w:r>
        <w:rPr>
          <w:rFonts w:cs="Calibri"/>
          <w:noProof/>
          <w:sz w:val="32"/>
          <w:szCs w:val="32"/>
          <w:lang w:eastAsia="el-GR"/>
        </w:rPr>
        <w:drawing>
          <wp:anchor distT="0" distB="0" distL="114300" distR="114300" simplePos="0" relativeHeight="251658240" behindDoc="0" locked="0" layoutInCell="1" allowOverlap="1" wp14:anchorId="780ADD14" wp14:editId="53D05342">
            <wp:simplePos x="0" y="0"/>
            <wp:positionH relativeFrom="margin">
              <wp:posOffset>4605655</wp:posOffset>
            </wp:positionH>
            <wp:positionV relativeFrom="margin">
              <wp:posOffset>2493645</wp:posOffset>
            </wp:positionV>
            <wp:extent cx="1570990" cy="1407160"/>
            <wp:effectExtent l="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0990" cy="1407160"/>
                    </a:xfrm>
                    <a:prstGeom prst="rect">
                      <a:avLst/>
                    </a:prstGeom>
                    <a:noFill/>
                    <a:ln>
                      <a:noFill/>
                    </a:ln>
                  </pic:spPr>
                </pic:pic>
              </a:graphicData>
            </a:graphic>
          </wp:anchor>
        </w:drawing>
      </w:r>
    </w:p>
    <w:p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eastAsia="Times New Roman" w:hAnsi="Times New Roman"/>
          <w:color w:val="222222"/>
          <w:sz w:val="32"/>
          <w:szCs w:val="32"/>
          <w:lang w:eastAsia="el-GR"/>
        </w:rPr>
        <w:t xml:space="preserve">                                </w:t>
      </w:r>
      <w:r w:rsidR="00E66BCB">
        <w:rPr>
          <w:rFonts w:ascii="Times New Roman" w:eastAsia="Times New Roman" w:hAnsi="Times New Roman"/>
          <w:color w:val="222222"/>
          <w:sz w:val="32"/>
          <w:szCs w:val="32"/>
          <w:lang w:eastAsia="el-GR"/>
        </w:rPr>
        <w:t xml:space="preserve">                              </w:t>
      </w:r>
      <w:r w:rsidR="00BA3DAF">
        <w:rPr>
          <w:rFonts w:ascii="Times New Roman" w:eastAsia="Times New Roman" w:hAnsi="Times New Roman"/>
          <w:color w:val="222222"/>
          <w:sz w:val="32"/>
          <w:szCs w:val="32"/>
          <w:lang w:eastAsia="el-GR"/>
        </w:rPr>
        <w:t xml:space="preserve">        </w:t>
      </w:r>
    </w:p>
    <w:sectPr w:rsidR="00842E46" w:rsidRPr="004227E0" w:rsidSect="00AF14A6">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20"/>
  </w:num>
  <w:num w:numId="3">
    <w:abstractNumId w:val="13"/>
  </w:num>
  <w:num w:numId="4">
    <w:abstractNumId w:val="14"/>
  </w:num>
  <w:num w:numId="5">
    <w:abstractNumId w:val="18"/>
  </w:num>
  <w:num w:numId="6">
    <w:abstractNumId w:val="17"/>
  </w:num>
  <w:num w:numId="7">
    <w:abstractNumId w:val="7"/>
  </w:num>
  <w:num w:numId="8">
    <w:abstractNumId w:val="16"/>
  </w:num>
  <w:num w:numId="9">
    <w:abstractNumId w:val="4"/>
  </w:num>
  <w:num w:numId="10">
    <w:abstractNumId w:val="21"/>
  </w:num>
  <w:num w:numId="11">
    <w:abstractNumId w:val="3"/>
  </w:num>
  <w:num w:numId="12">
    <w:abstractNumId w:val="1"/>
  </w:num>
  <w:num w:numId="13">
    <w:abstractNumId w:val="10"/>
  </w:num>
  <w:num w:numId="14">
    <w:abstractNumId w:val="12"/>
  </w:num>
  <w:num w:numId="15">
    <w:abstractNumId w:val="6"/>
  </w:num>
  <w:num w:numId="16">
    <w:abstractNumId w:val="11"/>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146C0"/>
    <w:rsid w:val="00003265"/>
    <w:rsid w:val="000033AB"/>
    <w:rsid w:val="00005E3E"/>
    <w:rsid w:val="000078D6"/>
    <w:rsid w:val="00021220"/>
    <w:rsid w:val="0002270C"/>
    <w:rsid w:val="00022F2A"/>
    <w:rsid w:val="00037894"/>
    <w:rsid w:val="00044EBC"/>
    <w:rsid w:val="00056152"/>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7531B"/>
    <w:rsid w:val="002778C0"/>
    <w:rsid w:val="002B0CEE"/>
    <w:rsid w:val="002D315C"/>
    <w:rsid w:val="002E02E9"/>
    <w:rsid w:val="002E2101"/>
    <w:rsid w:val="002E6550"/>
    <w:rsid w:val="002F6A6E"/>
    <w:rsid w:val="003109EC"/>
    <w:rsid w:val="0031532B"/>
    <w:rsid w:val="00316345"/>
    <w:rsid w:val="00320C67"/>
    <w:rsid w:val="00322FF2"/>
    <w:rsid w:val="00324572"/>
    <w:rsid w:val="003314B3"/>
    <w:rsid w:val="00343378"/>
    <w:rsid w:val="00345081"/>
    <w:rsid w:val="00347B5A"/>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45A88"/>
    <w:rsid w:val="004460CE"/>
    <w:rsid w:val="00454FAC"/>
    <w:rsid w:val="00455915"/>
    <w:rsid w:val="00455ED4"/>
    <w:rsid w:val="004665C8"/>
    <w:rsid w:val="00490F12"/>
    <w:rsid w:val="00491DD6"/>
    <w:rsid w:val="004A27D5"/>
    <w:rsid w:val="004B0A48"/>
    <w:rsid w:val="004B2B6C"/>
    <w:rsid w:val="004B4C8A"/>
    <w:rsid w:val="004C60ED"/>
    <w:rsid w:val="004D215B"/>
    <w:rsid w:val="004F3D57"/>
    <w:rsid w:val="005054EA"/>
    <w:rsid w:val="00513CEF"/>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94E84"/>
    <w:rsid w:val="006A1712"/>
    <w:rsid w:val="006A1FFB"/>
    <w:rsid w:val="006B6888"/>
    <w:rsid w:val="006D01AF"/>
    <w:rsid w:val="006E31C1"/>
    <w:rsid w:val="006F1A94"/>
    <w:rsid w:val="006F5222"/>
    <w:rsid w:val="00714FDB"/>
    <w:rsid w:val="00716E70"/>
    <w:rsid w:val="007204C9"/>
    <w:rsid w:val="00733ECD"/>
    <w:rsid w:val="00736082"/>
    <w:rsid w:val="00737453"/>
    <w:rsid w:val="00751DCA"/>
    <w:rsid w:val="007639F1"/>
    <w:rsid w:val="00773BA0"/>
    <w:rsid w:val="0077413F"/>
    <w:rsid w:val="007759AC"/>
    <w:rsid w:val="00776D1B"/>
    <w:rsid w:val="00787609"/>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F4164"/>
    <w:rsid w:val="00A16046"/>
    <w:rsid w:val="00A230A7"/>
    <w:rsid w:val="00A371D8"/>
    <w:rsid w:val="00A37EAC"/>
    <w:rsid w:val="00A45302"/>
    <w:rsid w:val="00A65F17"/>
    <w:rsid w:val="00A665FA"/>
    <w:rsid w:val="00A720C1"/>
    <w:rsid w:val="00A73A7C"/>
    <w:rsid w:val="00A863B9"/>
    <w:rsid w:val="00A86B7D"/>
    <w:rsid w:val="00A90934"/>
    <w:rsid w:val="00A956DF"/>
    <w:rsid w:val="00AA5E08"/>
    <w:rsid w:val="00AB599F"/>
    <w:rsid w:val="00AE163F"/>
    <w:rsid w:val="00AF14A6"/>
    <w:rsid w:val="00B01FB1"/>
    <w:rsid w:val="00B0709A"/>
    <w:rsid w:val="00B109A1"/>
    <w:rsid w:val="00B4263C"/>
    <w:rsid w:val="00B5059B"/>
    <w:rsid w:val="00B557DD"/>
    <w:rsid w:val="00B63E39"/>
    <w:rsid w:val="00B67672"/>
    <w:rsid w:val="00B82BF4"/>
    <w:rsid w:val="00BA3DAF"/>
    <w:rsid w:val="00BA536E"/>
    <w:rsid w:val="00BC193A"/>
    <w:rsid w:val="00BC37C2"/>
    <w:rsid w:val="00BD026A"/>
    <w:rsid w:val="00BD3DA1"/>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76F"/>
    <w:rsid w:val="00CB169D"/>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33629251">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57537689">
      <w:bodyDiv w:val="1"/>
      <w:marLeft w:val="0"/>
      <w:marRight w:val="0"/>
      <w:marTop w:val="0"/>
      <w:marBottom w:val="0"/>
      <w:divBdr>
        <w:top w:val="none" w:sz="0" w:space="0" w:color="auto"/>
        <w:left w:val="none" w:sz="0" w:space="0" w:color="auto"/>
        <w:bottom w:val="none" w:sz="0" w:space="0" w:color="auto"/>
        <w:right w:val="none" w:sz="0" w:space="0" w:color="auto"/>
      </w:divBdr>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9A30-CE4C-4742-AFE5-341851B3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586</Words>
  <Characters>3165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userx</cp:lastModifiedBy>
  <cp:revision>10</cp:revision>
  <cp:lastPrinted>2022-11-28T09:18:00Z</cp:lastPrinted>
  <dcterms:created xsi:type="dcterms:W3CDTF">2025-12-05T14:36:00Z</dcterms:created>
  <dcterms:modified xsi:type="dcterms:W3CDTF">2025-12-09T14:52:00Z</dcterms:modified>
</cp:coreProperties>
</file>