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9923"/>
      </w:tblGrid>
      <w:tr w:rsidR="00C9076F" w:rsidTr="003A62E5">
        <w:trPr>
          <w:jc w:val="center"/>
        </w:trPr>
        <w:tc>
          <w:tcPr>
            <w:tcW w:w="9923" w:type="dxa"/>
          </w:tcPr>
          <w:p w:rsidR="00C9076F" w:rsidRPr="002100BE" w:rsidRDefault="00C9076F" w:rsidP="003314B3">
            <w:pPr>
              <w:pStyle w:val="1"/>
              <w:spacing w:after="100"/>
              <w:rPr>
                <w:bCs/>
                <w:sz w:val="24"/>
              </w:rPr>
            </w:pPr>
            <w:bookmarkStart w:id="0" w:name="_Hlk213504691"/>
            <w:bookmarkEnd w:id="0"/>
            <w:r w:rsidRPr="002100BE">
              <w:rPr>
                <w:sz w:val="24"/>
              </w:rPr>
              <w:t>ΠΑΝΕΛΛΗΝΙΑ ΟΜΟΣΠΟΝΔΙΑ ΓΕΩΤΕΧΝΙΚΩΝ ΔΗΜΟΣΙΩΝ ΥΠΑΛΛΗΛΩΝ</w:t>
            </w:r>
          </w:p>
          <w:p w:rsidR="00C9076F" w:rsidRPr="00186A34" w:rsidRDefault="00C9076F" w:rsidP="003314B3">
            <w:pPr>
              <w:spacing w:after="100" w:line="240" w:lineRule="exact"/>
              <w:jc w:val="center"/>
              <w:rPr>
                <w:rFonts w:ascii="Times New Roman" w:hAnsi="Times New Roman"/>
                <w:b/>
                <w:sz w:val="24"/>
                <w:szCs w:val="24"/>
              </w:rPr>
            </w:pPr>
            <w:r w:rsidRPr="00186A34">
              <w:rPr>
                <w:rFonts w:ascii="Times New Roman" w:hAnsi="Times New Roman"/>
                <w:b/>
                <w:bCs/>
                <w:sz w:val="24"/>
                <w:szCs w:val="24"/>
              </w:rPr>
              <w:t>(ΠΟΓΕΔΥ)</w:t>
            </w:r>
          </w:p>
          <w:p w:rsidR="00C9076F" w:rsidRPr="00AB599F" w:rsidRDefault="00C9076F" w:rsidP="003314B3">
            <w:pPr>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rsidR="00C9076F" w:rsidRPr="00AB599F" w:rsidRDefault="00C9076F" w:rsidP="003314B3">
            <w:pPr>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rsidR="00C9076F" w:rsidRPr="00490F12" w:rsidRDefault="00C9076F" w:rsidP="00835764">
            <w:pPr>
              <w:spacing w:after="100" w:line="240" w:lineRule="exact"/>
              <w:ind w:right="181"/>
              <w:jc w:val="center"/>
              <w:rPr>
                <w:rFonts w:ascii="Times New Roman" w:hAnsi="Times New Roman"/>
                <w:sz w:val="24"/>
                <w:szCs w:val="24"/>
              </w:rPr>
            </w:pPr>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proofErr w:type="spellStart"/>
            <w:r w:rsidRPr="00AB599F">
              <w:rPr>
                <w:rFonts w:ascii="Times New Roman" w:hAnsi="Times New Roman"/>
                <w:bCs/>
                <w:sz w:val="24"/>
                <w:szCs w:val="24"/>
                <w:lang w:val="en-US"/>
              </w:rPr>
              <w:t>minagric</w:t>
            </w:r>
            <w:proofErr w:type="spellEnd"/>
            <w:r w:rsidR="007204C9">
              <w:rPr>
                <w:rFonts w:ascii="Times New Roman" w:hAnsi="Times New Roman"/>
                <w:bCs/>
                <w:sz w:val="24"/>
                <w:szCs w:val="24"/>
              </w:rPr>
              <w:t>.</w:t>
            </w:r>
            <w:proofErr w:type="spellStart"/>
            <w:r w:rsidRPr="00AB599F">
              <w:rPr>
                <w:rFonts w:ascii="Times New Roman" w:hAnsi="Times New Roman"/>
                <w:bCs/>
                <w:sz w:val="24"/>
                <w:szCs w:val="24"/>
                <w:lang w:val="en-US"/>
              </w:rPr>
              <w:t>gr</w:t>
            </w:r>
            <w:proofErr w:type="spellEnd"/>
          </w:p>
        </w:tc>
      </w:tr>
    </w:tbl>
    <w:p w:rsidR="008278C0" w:rsidRPr="004227E0" w:rsidRDefault="008278C0" w:rsidP="008278C0">
      <w:pPr>
        <w:spacing w:line="240" w:lineRule="auto"/>
        <w:ind w:left="5760"/>
        <w:jc w:val="right"/>
        <w:rPr>
          <w:rFonts w:ascii="Times New Roman" w:hAnsi="Times New Roman"/>
          <w:b/>
          <w:bCs/>
          <w:sz w:val="6"/>
          <w:szCs w:val="6"/>
        </w:rPr>
      </w:pPr>
    </w:p>
    <w:p w:rsidR="00D52286" w:rsidRPr="00BD3DA1" w:rsidRDefault="00D52286" w:rsidP="004227E0">
      <w:pPr>
        <w:spacing w:after="0" w:line="240" w:lineRule="auto"/>
        <w:ind w:left="5761" w:right="340"/>
        <w:jc w:val="right"/>
        <w:rPr>
          <w:rFonts w:ascii="Times New Roman" w:hAnsi="Times New Roman"/>
          <w:b/>
          <w:bCs/>
          <w:sz w:val="28"/>
          <w:szCs w:val="28"/>
        </w:rPr>
      </w:pPr>
    </w:p>
    <w:p w:rsidR="00093D4D" w:rsidRPr="00320C67" w:rsidRDefault="000D6359" w:rsidP="004227E0">
      <w:pPr>
        <w:spacing w:after="0" w:line="240" w:lineRule="auto"/>
        <w:ind w:left="5761" w:right="340"/>
        <w:jc w:val="right"/>
        <w:rPr>
          <w:rFonts w:ascii="Times New Roman" w:hAnsi="Times New Roman"/>
          <w:b/>
          <w:bCs/>
          <w:sz w:val="28"/>
          <w:szCs w:val="28"/>
        </w:rPr>
      </w:pPr>
      <w:r>
        <w:rPr>
          <w:rFonts w:ascii="Times New Roman" w:hAnsi="Times New Roman"/>
          <w:b/>
          <w:bCs/>
          <w:sz w:val="28"/>
          <w:szCs w:val="28"/>
        </w:rPr>
        <w:t>Αθήνα</w:t>
      </w:r>
      <w:r w:rsidR="00601FDB">
        <w:rPr>
          <w:rFonts w:ascii="Times New Roman" w:hAnsi="Times New Roman"/>
          <w:b/>
          <w:bCs/>
          <w:sz w:val="28"/>
          <w:szCs w:val="28"/>
        </w:rPr>
        <w:t xml:space="preserve"> </w:t>
      </w:r>
      <w:r w:rsidR="00D30EEA">
        <w:rPr>
          <w:rFonts w:ascii="Times New Roman" w:hAnsi="Times New Roman"/>
          <w:b/>
          <w:bCs/>
          <w:sz w:val="28"/>
          <w:szCs w:val="28"/>
        </w:rPr>
        <w:t xml:space="preserve"> 2</w:t>
      </w:r>
      <w:r w:rsidR="00BD3DA1">
        <w:rPr>
          <w:rFonts w:ascii="Times New Roman" w:hAnsi="Times New Roman"/>
          <w:b/>
          <w:bCs/>
          <w:sz w:val="28"/>
          <w:szCs w:val="28"/>
        </w:rPr>
        <w:t>7</w:t>
      </w:r>
      <w:r w:rsidR="00084B19">
        <w:rPr>
          <w:rFonts w:ascii="Times New Roman" w:hAnsi="Times New Roman"/>
          <w:b/>
          <w:bCs/>
          <w:sz w:val="28"/>
          <w:szCs w:val="28"/>
        </w:rPr>
        <w:t>-1</w:t>
      </w:r>
      <w:r w:rsidR="003109EC">
        <w:rPr>
          <w:rFonts w:ascii="Times New Roman" w:hAnsi="Times New Roman"/>
          <w:b/>
          <w:bCs/>
          <w:sz w:val="28"/>
          <w:szCs w:val="28"/>
        </w:rPr>
        <w:t>1</w:t>
      </w:r>
      <w:r w:rsidR="007759AC" w:rsidRPr="00A73A7C">
        <w:rPr>
          <w:rFonts w:ascii="Times New Roman" w:hAnsi="Times New Roman"/>
          <w:b/>
          <w:bCs/>
          <w:sz w:val="28"/>
          <w:szCs w:val="28"/>
        </w:rPr>
        <w:t>-20</w:t>
      </w:r>
      <w:r w:rsidR="00490F12">
        <w:rPr>
          <w:rFonts w:ascii="Times New Roman" w:hAnsi="Times New Roman"/>
          <w:b/>
          <w:bCs/>
          <w:sz w:val="28"/>
          <w:szCs w:val="28"/>
        </w:rPr>
        <w:t>25</w:t>
      </w:r>
    </w:p>
    <w:p w:rsidR="00320C67" w:rsidRPr="00320C67" w:rsidRDefault="00320C67" w:rsidP="004227E0">
      <w:pPr>
        <w:spacing w:after="0" w:line="240" w:lineRule="auto"/>
        <w:ind w:left="5761" w:right="340"/>
        <w:jc w:val="right"/>
        <w:rPr>
          <w:rFonts w:ascii="Times New Roman" w:hAnsi="Times New Roman"/>
          <w:b/>
          <w:bCs/>
          <w:sz w:val="28"/>
          <w:szCs w:val="28"/>
        </w:rPr>
      </w:pPr>
    </w:p>
    <w:p w:rsidR="00E26B4E" w:rsidRPr="00E26B4E" w:rsidRDefault="00E26B4E" w:rsidP="000C7053">
      <w:pPr>
        <w:ind w:left="709" w:hanging="709"/>
        <w:jc w:val="center"/>
        <w:rPr>
          <w:rFonts w:ascii="Times New Roman" w:hAnsi="Times New Roman"/>
          <w:b/>
          <w:bCs/>
          <w:sz w:val="8"/>
          <w:szCs w:val="8"/>
        </w:rPr>
      </w:pPr>
    </w:p>
    <w:p w:rsidR="00D52286" w:rsidRPr="00D30EEA" w:rsidRDefault="00D52286" w:rsidP="00D52286">
      <w:pPr>
        <w:spacing w:before="100" w:beforeAutospacing="1" w:after="100" w:afterAutospacing="1"/>
        <w:ind w:firstLine="568"/>
        <w:jc w:val="center"/>
        <w:rPr>
          <w:rFonts w:ascii="Times New Roman" w:hAnsi="Times New Roman"/>
          <w:sz w:val="32"/>
          <w:szCs w:val="32"/>
        </w:rPr>
      </w:pPr>
      <w:r w:rsidRPr="00D30EEA">
        <w:rPr>
          <w:rFonts w:ascii="Times New Roman" w:hAnsi="Times New Roman"/>
          <w:b/>
          <w:bCs/>
          <w:sz w:val="32"/>
          <w:szCs w:val="32"/>
        </w:rPr>
        <w:t>ΔΕΛΤΙΟ ΤΥΠΟΥ</w:t>
      </w:r>
    </w:p>
    <w:p w:rsidR="00D52286" w:rsidRDefault="00D52286" w:rsidP="00D52286">
      <w:pPr>
        <w:spacing w:before="100" w:beforeAutospacing="1" w:after="100" w:afterAutospacing="1"/>
        <w:ind w:firstLine="568"/>
        <w:jc w:val="center"/>
        <w:rPr>
          <w:rFonts w:cs="Calibri"/>
        </w:rPr>
      </w:pPr>
      <w:r>
        <w:rPr>
          <w:b/>
          <w:bCs/>
          <w:sz w:val="28"/>
          <w:szCs w:val="28"/>
        </w:rPr>
        <w:t> </w:t>
      </w:r>
    </w:p>
    <w:p w:rsidR="00BD3DA1" w:rsidRPr="00BD3DA1" w:rsidRDefault="00D52286" w:rsidP="00BD3DA1">
      <w:pPr>
        <w:spacing w:after="160" w:line="252" w:lineRule="auto"/>
        <w:rPr>
          <w:rFonts w:cs="Calibri"/>
          <w:b/>
          <w:sz w:val="28"/>
          <w:szCs w:val="28"/>
        </w:rPr>
      </w:pPr>
      <w:r w:rsidRPr="00BD3DA1">
        <w:rPr>
          <w:rFonts w:ascii="Times New Roman" w:hAnsi="Times New Roman"/>
          <w:b/>
          <w:bCs/>
          <w:sz w:val="32"/>
          <w:szCs w:val="32"/>
        </w:rPr>
        <w:t xml:space="preserve">ΘΕΜΑ: </w:t>
      </w:r>
      <w:r w:rsidR="00BD3DA1" w:rsidRPr="00BD3DA1">
        <w:rPr>
          <w:rFonts w:cs="Calibri"/>
          <w:b/>
          <w:sz w:val="28"/>
          <w:szCs w:val="28"/>
        </w:rPr>
        <w:t>Καμία ανοχή στη θεσμική εκτροπή της «στρατικοποίησης» των γεωτεχνικών</w:t>
      </w:r>
    </w:p>
    <w:p w:rsidR="00BD3DA1" w:rsidRPr="00BD3DA1" w:rsidRDefault="00BD3DA1" w:rsidP="00BD3DA1">
      <w:pPr>
        <w:spacing w:after="160" w:line="252" w:lineRule="auto"/>
        <w:rPr>
          <w:rFonts w:cs="Calibri"/>
          <w:sz w:val="28"/>
          <w:szCs w:val="28"/>
        </w:rPr>
      </w:pPr>
      <w:r w:rsidRPr="00BD3DA1">
        <w:rPr>
          <w:rFonts w:cs="Calibri"/>
          <w:sz w:val="28"/>
          <w:szCs w:val="28"/>
        </w:rPr>
        <w:t> </w:t>
      </w:r>
    </w:p>
    <w:p w:rsidR="00BD3DA1" w:rsidRPr="00BD3DA1" w:rsidRDefault="00BD3DA1" w:rsidP="00B15B98">
      <w:pPr>
        <w:spacing w:after="160" w:line="252" w:lineRule="auto"/>
        <w:jc w:val="both"/>
        <w:rPr>
          <w:rFonts w:cs="Calibri"/>
          <w:sz w:val="28"/>
          <w:szCs w:val="28"/>
        </w:rPr>
      </w:pPr>
      <w:r w:rsidRPr="00BD3DA1">
        <w:rPr>
          <w:rFonts w:cs="Calibri"/>
          <w:sz w:val="28"/>
          <w:szCs w:val="28"/>
        </w:rPr>
        <w:t xml:space="preserve">Η ΠΟΓΕΔΥ καταδικάζει απερίφραστα την κατεπείγουσα διάταξη με την οποία επιχειρείται η πλήρης «στρατικοποίηση» των γεωτεχνικών υπαλλήλων του </w:t>
      </w:r>
      <w:proofErr w:type="spellStart"/>
      <w:r w:rsidRPr="00BD3DA1">
        <w:rPr>
          <w:rFonts w:cs="Calibri"/>
          <w:sz w:val="28"/>
          <w:szCs w:val="28"/>
        </w:rPr>
        <w:t>ΥπΑΑΤ</w:t>
      </w:r>
      <w:proofErr w:type="spellEnd"/>
      <w:r w:rsidRPr="00BD3DA1">
        <w:rPr>
          <w:rFonts w:cs="Calibri"/>
          <w:sz w:val="28"/>
          <w:szCs w:val="28"/>
        </w:rPr>
        <w:t>. Με μία μόνο κίνηση, η Πολιτική Ηγεσία επιχειρεί να μετατρέψει έναν ολόκληρο επιστημονικό κλάδο σε «μετακινούμενο προσωπικό ανάγκης», το οποίο θα μετατίθεται κατά βούληση, ανάλογα με τις εκάστοτε διοικητικές ανεπάρκειες και αστοχίες που πρέπει να καλυφθούν.</w:t>
      </w:r>
    </w:p>
    <w:p w:rsidR="00BD3DA1" w:rsidRPr="00BD3DA1" w:rsidRDefault="00BD3DA1" w:rsidP="00B15B98">
      <w:pPr>
        <w:spacing w:after="160" w:line="252" w:lineRule="auto"/>
        <w:jc w:val="both"/>
        <w:rPr>
          <w:rFonts w:cs="Calibri"/>
          <w:sz w:val="28"/>
          <w:szCs w:val="28"/>
        </w:rPr>
      </w:pPr>
      <w:r w:rsidRPr="00BD3DA1">
        <w:rPr>
          <w:rFonts w:cs="Calibri"/>
          <w:sz w:val="28"/>
          <w:szCs w:val="28"/>
        </w:rPr>
        <w:t xml:space="preserve">Πρόκειται για μια </w:t>
      </w:r>
      <w:r w:rsidRPr="00BD3DA1">
        <w:rPr>
          <w:rFonts w:cs="Calibri"/>
          <w:b/>
          <w:bCs/>
          <w:sz w:val="28"/>
          <w:szCs w:val="28"/>
        </w:rPr>
        <w:t>θεσμική εκτροπή</w:t>
      </w:r>
      <w:r w:rsidRPr="00BD3DA1">
        <w:rPr>
          <w:rFonts w:cs="Calibri"/>
          <w:sz w:val="28"/>
          <w:szCs w:val="28"/>
        </w:rPr>
        <w:t xml:space="preserve"> που όχι μόνο προσβάλλει τον επαγγελματικό μας ρόλο, αλλά απαξιώνει τους γεωτεχνικούς ως υπαλλήλους δεύτερης κατηγορίας. Κανένας άλλος κλάδος του Δημοσίου δεν αντιμετωπίζεται με αυτόν τον τρόπο, καμία άλλη κατηγορία υπαλλήλων δεν καλείται να μετακινείται «όποτε χρειάζεται» για να μπαλώνει τρύπες και ανεπάρκειες άλλων. Και φυσικά, ουδέποτε προβλέφθηκε η αντίστροφη διαδικασία, δηλαδή η ενίσχυση των γεωτεχνικών υπηρεσιών από άλλες δομές. </w:t>
      </w:r>
      <w:r w:rsidRPr="00BD3DA1">
        <w:rPr>
          <w:rFonts w:cs="Calibri"/>
          <w:b/>
          <w:bCs/>
          <w:sz w:val="28"/>
          <w:szCs w:val="28"/>
        </w:rPr>
        <w:t>Η μονομερής αυτή ενέργεια είναι κραυγαλέα και πολιτικά προσβλητική.</w:t>
      </w:r>
    </w:p>
    <w:p w:rsidR="00BD3DA1" w:rsidRPr="00BD3DA1" w:rsidRDefault="00BD3DA1" w:rsidP="00B15B98">
      <w:pPr>
        <w:spacing w:after="160" w:line="252" w:lineRule="auto"/>
        <w:jc w:val="both"/>
        <w:rPr>
          <w:rFonts w:cs="Calibri"/>
          <w:sz w:val="28"/>
          <w:szCs w:val="28"/>
        </w:rPr>
      </w:pPr>
      <w:r w:rsidRPr="00BD3DA1">
        <w:rPr>
          <w:rFonts w:cs="Calibri"/>
          <w:sz w:val="28"/>
          <w:szCs w:val="28"/>
        </w:rPr>
        <w:t>Μέσα σε αυτή τη ρύθμιση γεννιούνται κρίσιμα ερωτήματα, που δεν μπορούν να μείνουν αναπάντητα:</w:t>
      </w:r>
    </w:p>
    <w:p w:rsidR="00BD3DA1" w:rsidRPr="00BD3DA1" w:rsidRDefault="00BD3DA1" w:rsidP="00B15B98">
      <w:pPr>
        <w:pStyle w:val="gmail-msolistparagraph"/>
        <w:spacing w:before="0" w:beforeAutospacing="0" w:after="0" w:afterAutospacing="0" w:line="252" w:lineRule="auto"/>
        <w:ind w:left="720"/>
        <w:jc w:val="both"/>
        <w:rPr>
          <w:rFonts w:ascii="Calibri" w:hAnsi="Calibri" w:cs="Calibri"/>
          <w:sz w:val="28"/>
          <w:szCs w:val="28"/>
        </w:rPr>
      </w:pPr>
      <w:r w:rsidRPr="00BD3DA1">
        <w:rPr>
          <w:rFonts w:ascii="Symbol" w:hAnsi="Symbol"/>
          <w:sz w:val="28"/>
          <w:szCs w:val="28"/>
        </w:rPr>
        <w:t></w:t>
      </w:r>
      <w:r w:rsidRPr="00BD3DA1">
        <w:rPr>
          <w:sz w:val="28"/>
          <w:szCs w:val="28"/>
        </w:rPr>
        <w:t xml:space="preserve">         </w:t>
      </w:r>
      <w:r w:rsidRPr="00BD3DA1">
        <w:rPr>
          <w:rFonts w:ascii="Calibri" w:hAnsi="Calibri" w:cs="Calibri"/>
          <w:sz w:val="28"/>
          <w:szCs w:val="28"/>
        </w:rPr>
        <w:t xml:space="preserve">Ποιος εγγυάται την αξιοπιστία των ελέγχων, όταν αυτοί γίνονται από «μετακινούμενο προσωπικό» χωρίς το απαιτούμενο υπόβαθρο για το αντικείμενο; </w:t>
      </w:r>
    </w:p>
    <w:p w:rsidR="00BD3DA1" w:rsidRPr="00BD3DA1" w:rsidRDefault="00BD3DA1" w:rsidP="00B15B98">
      <w:pPr>
        <w:pStyle w:val="gmail-msolistparagraph"/>
        <w:spacing w:before="0" w:beforeAutospacing="0" w:after="0" w:afterAutospacing="0" w:line="252" w:lineRule="auto"/>
        <w:ind w:left="720"/>
        <w:jc w:val="both"/>
        <w:rPr>
          <w:rFonts w:ascii="Calibri" w:hAnsi="Calibri" w:cs="Calibri"/>
          <w:sz w:val="28"/>
          <w:szCs w:val="28"/>
        </w:rPr>
      </w:pPr>
      <w:r w:rsidRPr="00BD3DA1">
        <w:rPr>
          <w:rFonts w:ascii="Symbol" w:hAnsi="Symbol"/>
          <w:sz w:val="28"/>
          <w:szCs w:val="28"/>
        </w:rPr>
        <w:t></w:t>
      </w:r>
      <w:r w:rsidRPr="00BD3DA1">
        <w:rPr>
          <w:sz w:val="28"/>
          <w:szCs w:val="28"/>
        </w:rPr>
        <w:t xml:space="preserve">         </w:t>
      </w:r>
      <w:r w:rsidRPr="00BD3DA1">
        <w:rPr>
          <w:rFonts w:ascii="Calibri" w:hAnsi="Calibri" w:cs="Calibri"/>
          <w:sz w:val="28"/>
          <w:szCs w:val="28"/>
        </w:rPr>
        <w:t xml:space="preserve">Ποια ευρωπαϊκή πρακτική δέχεται ελεγκτικό έργο χωρίς σταθερότητα, ανεξαρτησία και θεσμική συνέχεια; </w:t>
      </w:r>
    </w:p>
    <w:p w:rsidR="00BD3DA1" w:rsidRPr="00BD3DA1" w:rsidRDefault="00BD3DA1" w:rsidP="00B15B98">
      <w:pPr>
        <w:pStyle w:val="gmail-msolistparagraph"/>
        <w:spacing w:before="0" w:beforeAutospacing="0" w:after="160" w:afterAutospacing="0" w:line="252" w:lineRule="auto"/>
        <w:ind w:left="720"/>
        <w:jc w:val="both"/>
        <w:rPr>
          <w:rFonts w:ascii="Calibri" w:hAnsi="Calibri" w:cs="Calibri"/>
          <w:sz w:val="28"/>
          <w:szCs w:val="28"/>
        </w:rPr>
      </w:pPr>
      <w:r w:rsidRPr="00BD3DA1">
        <w:rPr>
          <w:rFonts w:ascii="Symbol" w:hAnsi="Symbol"/>
          <w:sz w:val="28"/>
          <w:szCs w:val="28"/>
        </w:rPr>
        <w:t></w:t>
      </w:r>
      <w:r w:rsidRPr="00BD3DA1">
        <w:rPr>
          <w:sz w:val="28"/>
          <w:szCs w:val="28"/>
        </w:rPr>
        <w:t xml:space="preserve">         </w:t>
      </w:r>
      <w:r w:rsidRPr="00BD3DA1">
        <w:rPr>
          <w:rFonts w:ascii="Calibri" w:hAnsi="Calibri" w:cs="Calibri"/>
          <w:sz w:val="28"/>
          <w:szCs w:val="28"/>
        </w:rPr>
        <w:t xml:space="preserve">Ποιος αναλαμβάνει την πολιτική ευθύνη αν, μέσω μιας τέτοιας διάταξης, οι υπάλληλοι </w:t>
      </w:r>
      <w:proofErr w:type="spellStart"/>
      <w:r w:rsidRPr="00BD3DA1">
        <w:rPr>
          <w:rFonts w:ascii="Calibri" w:hAnsi="Calibri" w:cs="Calibri"/>
          <w:sz w:val="28"/>
          <w:szCs w:val="28"/>
        </w:rPr>
        <w:t>εργαλειοποιηθούν</w:t>
      </w:r>
      <w:proofErr w:type="spellEnd"/>
      <w:r w:rsidRPr="00BD3DA1">
        <w:rPr>
          <w:rFonts w:ascii="Calibri" w:hAnsi="Calibri" w:cs="Calibri"/>
          <w:sz w:val="28"/>
          <w:szCs w:val="28"/>
        </w:rPr>
        <w:t xml:space="preserve"> για να καλύψουν διοικητικά λάθη, τα ίδια λάθη που στο πρόσφατο παρελθόν οδήγησαν ακόμη και σε δικογραφίες;</w:t>
      </w:r>
    </w:p>
    <w:p w:rsidR="00BD3DA1" w:rsidRPr="00BD3DA1" w:rsidRDefault="00BD3DA1" w:rsidP="00B15B98">
      <w:pPr>
        <w:spacing w:after="160" w:line="252" w:lineRule="auto"/>
        <w:jc w:val="both"/>
        <w:rPr>
          <w:rFonts w:cs="Calibri"/>
          <w:sz w:val="28"/>
          <w:szCs w:val="28"/>
        </w:rPr>
      </w:pPr>
      <w:r w:rsidRPr="00BD3DA1">
        <w:rPr>
          <w:rFonts w:cs="Calibri"/>
          <w:sz w:val="28"/>
          <w:szCs w:val="28"/>
        </w:rPr>
        <w:t xml:space="preserve">Αντί το Υπουργείο να ενισχύσει τις γεωτεχνικές του δομές, να θωρακίσει τους ελεγκτικούς μηχανισμούς και να αναβαθμίσει τον ρόλο του, επιλέγει την εύκολη λύση: «πάρε τους γεωτεχνικούς και </w:t>
      </w:r>
      <w:proofErr w:type="spellStart"/>
      <w:r w:rsidRPr="00BD3DA1">
        <w:rPr>
          <w:rFonts w:cs="Calibri"/>
          <w:sz w:val="28"/>
          <w:szCs w:val="28"/>
        </w:rPr>
        <w:t>στείλ</w:t>
      </w:r>
      <w:proofErr w:type="spellEnd"/>
      <w:r w:rsidRPr="00BD3DA1">
        <w:rPr>
          <w:rFonts w:cs="Calibri"/>
          <w:sz w:val="28"/>
          <w:szCs w:val="28"/>
        </w:rPr>
        <w:t xml:space="preserve">’ τους όπου βολεύει». </w:t>
      </w:r>
      <w:r w:rsidRPr="00BD3DA1">
        <w:rPr>
          <w:rFonts w:cs="Calibri"/>
          <w:b/>
          <w:bCs/>
          <w:sz w:val="28"/>
          <w:szCs w:val="28"/>
        </w:rPr>
        <w:t>Αυτή δεν είναι μεταρρύθμιση, είναι επικίνδυνη ομολογία αδυναμίας.</w:t>
      </w:r>
    </w:p>
    <w:p w:rsidR="00BD3DA1" w:rsidRPr="00BD3DA1" w:rsidRDefault="00BD3DA1" w:rsidP="00B15B98">
      <w:pPr>
        <w:spacing w:after="160" w:line="252" w:lineRule="auto"/>
        <w:jc w:val="both"/>
        <w:rPr>
          <w:rFonts w:cs="Calibri"/>
          <w:sz w:val="28"/>
          <w:szCs w:val="28"/>
        </w:rPr>
      </w:pPr>
      <w:r w:rsidRPr="00BD3DA1">
        <w:rPr>
          <w:rFonts w:cs="Calibri"/>
          <w:sz w:val="28"/>
          <w:szCs w:val="28"/>
        </w:rPr>
        <w:lastRenderedPageBreak/>
        <w:t xml:space="preserve">Η ΠΟΓΕΔΥ δηλώνει με σαφήνεια: </w:t>
      </w:r>
      <w:r w:rsidRPr="00BD3DA1">
        <w:rPr>
          <w:rFonts w:cs="Calibri"/>
          <w:b/>
          <w:bCs/>
          <w:sz w:val="28"/>
          <w:szCs w:val="28"/>
        </w:rPr>
        <w:t xml:space="preserve">οι γεωτεχνικοί δεν είναι προσωπικό γενικής χρήσης, </w:t>
      </w:r>
      <w:r w:rsidRPr="00BD3DA1">
        <w:rPr>
          <w:rFonts w:cs="Calibri"/>
          <w:sz w:val="28"/>
          <w:szCs w:val="28"/>
        </w:rPr>
        <w:t>δεν είναι «στρατός κατοχής προβλημάτων»,</w:t>
      </w:r>
      <w:r w:rsidRPr="00BD3DA1">
        <w:rPr>
          <w:rFonts w:cs="Calibri"/>
          <w:b/>
          <w:bCs/>
          <w:sz w:val="28"/>
          <w:szCs w:val="28"/>
        </w:rPr>
        <w:t xml:space="preserve"> ούτε στρατιωτικά τμήματα ταχείας επέμβασης</w:t>
      </w:r>
      <w:r w:rsidRPr="00BD3DA1">
        <w:rPr>
          <w:rFonts w:cs="Calibri"/>
          <w:sz w:val="28"/>
          <w:szCs w:val="28"/>
        </w:rPr>
        <w:t xml:space="preserve">. Δεν είναι αναλώσιμοι. Και δεν θα γίνουν το άλλοθι της όποιας διοικητικής ανεπάρκειας. Αν κάποιοι θεωρούν ότι μπορούν να χτίζουν καριέρες πάνω στις πλάτες των γεωτεχνικών, τους ενημερώνουμε ότι πλανώνται </w:t>
      </w:r>
      <w:proofErr w:type="spellStart"/>
      <w:r w:rsidRPr="00BD3DA1">
        <w:rPr>
          <w:rFonts w:cs="Calibri"/>
          <w:sz w:val="28"/>
          <w:szCs w:val="28"/>
        </w:rPr>
        <w:t>πλάνην</w:t>
      </w:r>
      <w:proofErr w:type="spellEnd"/>
      <w:r w:rsidRPr="00BD3DA1">
        <w:rPr>
          <w:rFonts w:cs="Calibri"/>
          <w:sz w:val="28"/>
          <w:szCs w:val="28"/>
        </w:rPr>
        <w:t xml:space="preserve"> οικτρά.</w:t>
      </w:r>
    </w:p>
    <w:p w:rsidR="00BD3DA1" w:rsidRPr="00BD3DA1" w:rsidRDefault="00BD3DA1" w:rsidP="00B15B98">
      <w:pPr>
        <w:spacing w:after="160" w:line="252" w:lineRule="auto"/>
        <w:jc w:val="both"/>
        <w:rPr>
          <w:rFonts w:cs="Calibri"/>
          <w:sz w:val="28"/>
          <w:szCs w:val="28"/>
        </w:rPr>
      </w:pPr>
      <w:r w:rsidRPr="00BD3DA1">
        <w:rPr>
          <w:rFonts w:cs="Calibri"/>
          <w:b/>
          <w:bCs/>
          <w:sz w:val="28"/>
          <w:szCs w:val="28"/>
        </w:rPr>
        <w:t>Καλούμε τη Κυβέρνηση να αποσύρει άμεσα την προσβλητική αυτή διάταξη για τους γεωτεχνικούς.</w:t>
      </w:r>
      <w:r w:rsidRPr="00BD3DA1">
        <w:rPr>
          <w:rFonts w:cs="Calibri"/>
          <w:sz w:val="28"/>
          <w:szCs w:val="28"/>
        </w:rPr>
        <w:t xml:space="preserve"> Η επιστημονική αξιοπρέπεια και η θεσμική ανεξαρτησία των γεωτεχνικών δεν είναι διαπραγματεύσιμες. Η Ελλάδα δεν χρειάζεται άλλους «στρατιώτες ανάγκης». Χρειάζεται δημόσιες υπηρεσίες που λειτουργούν με σεβασμό, αξιοκρατία και θεσμική σοβαρότητα. </w:t>
      </w:r>
    </w:p>
    <w:p w:rsidR="00BD3DA1" w:rsidRPr="00BD3DA1" w:rsidRDefault="00BD3DA1" w:rsidP="00B15B98">
      <w:pPr>
        <w:spacing w:after="160" w:line="252" w:lineRule="auto"/>
        <w:jc w:val="both"/>
        <w:rPr>
          <w:rFonts w:cs="Calibri"/>
          <w:sz w:val="28"/>
          <w:szCs w:val="28"/>
        </w:rPr>
      </w:pPr>
      <w:r w:rsidRPr="00BD3DA1">
        <w:rPr>
          <w:rFonts w:cs="Calibri"/>
          <w:b/>
          <w:bCs/>
          <w:sz w:val="28"/>
          <w:szCs w:val="28"/>
        </w:rPr>
        <w:t>Εάν η διάταξη δεν αποσυρθεί, να είναι βέβαιοι ότι θα μας βρουν ολομέτωπα απέναντι, με όλα τα θεσμικά, νομικά και συνδικαλιστικά μέσα.</w:t>
      </w:r>
    </w:p>
    <w:p w:rsidR="00D30EEA" w:rsidRPr="00BD3DA1" w:rsidRDefault="00D30EEA" w:rsidP="00BD3DA1">
      <w:pPr>
        <w:spacing w:after="160" w:line="252" w:lineRule="auto"/>
        <w:rPr>
          <w:rFonts w:ascii="Times New Roman" w:hAnsi="Times New Roman"/>
          <w:b/>
          <w:bCs/>
          <w:sz w:val="28"/>
          <w:szCs w:val="28"/>
        </w:rPr>
      </w:pPr>
    </w:p>
    <w:p w:rsidR="00D30EEA" w:rsidRPr="00BD3DA1" w:rsidRDefault="00D30EEA" w:rsidP="00D30EEA">
      <w:pPr>
        <w:spacing w:after="160" w:line="252" w:lineRule="auto"/>
        <w:jc w:val="both"/>
        <w:rPr>
          <w:rFonts w:ascii="Times New Roman" w:hAnsi="Times New Roman"/>
          <w:sz w:val="28"/>
          <w:szCs w:val="28"/>
        </w:rPr>
      </w:pPr>
    </w:p>
    <w:p w:rsidR="00842E46" w:rsidRPr="004227E0" w:rsidRDefault="009A7EC7" w:rsidP="004227E0">
      <w:pPr>
        <w:shd w:val="clear" w:color="auto" w:fill="FFFFFF"/>
        <w:spacing w:after="160" w:line="164" w:lineRule="atLeast"/>
        <w:ind w:firstLine="720"/>
        <w:jc w:val="both"/>
        <w:rPr>
          <w:rFonts w:eastAsia="Times New Roman" w:cs="Calibri"/>
          <w:color w:val="222222"/>
          <w:sz w:val="28"/>
          <w:szCs w:val="28"/>
          <w:lang w:eastAsia="el-GR"/>
        </w:rPr>
      </w:pPr>
      <w:r w:rsidRPr="00D30EEA">
        <w:rPr>
          <w:rFonts w:ascii="Times New Roman" w:hAnsi="Times New Roman"/>
          <w:noProof/>
          <w:sz w:val="32"/>
          <w:szCs w:val="32"/>
          <w:lang w:eastAsia="el-GR"/>
        </w:rPr>
        <w:drawing>
          <wp:anchor distT="0" distB="0" distL="114300" distR="114300" simplePos="0" relativeHeight="251658240" behindDoc="0" locked="0" layoutInCell="1" allowOverlap="1">
            <wp:simplePos x="0" y="0"/>
            <wp:positionH relativeFrom="margin">
              <wp:posOffset>3983990</wp:posOffset>
            </wp:positionH>
            <wp:positionV relativeFrom="margin">
              <wp:posOffset>5892165</wp:posOffset>
            </wp:positionV>
            <wp:extent cx="1581150" cy="1409700"/>
            <wp:effectExtent l="19050" t="0" r="0" b="0"/>
            <wp:wrapSquare wrapText="bothSides"/>
            <wp:docPr id="1" name="Εικόνα 1" descr="Εικόνα που περιέχει κείμενο, σκίτσο/σχέδιο, ζωγραφιά,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σκίτσο/σχέδιο, ζωγραφιά, γραμματοσειρά&#10;&#10;Το περιεχόμενο που δημιουργείται από AI ενδέχεται να είναι εσφαλμένο."/>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81150" cy="1409700"/>
                    </a:xfrm>
                    <a:prstGeom prst="rect">
                      <a:avLst/>
                    </a:prstGeom>
                    <a:noFill/>
                    <a:ln>
                      <a:noFill/>
                    </a:ln>
                  </pic:spPr>
                </pic:pic>
              </a:graphicData>
            </a:graphic>
          </wp:anchor>
        </w:drawing>
      </w:r>
      <w:r w:rsidRPr="00D30EEA">
        <w:rPr>
          <w:rFonts w:ascii="Times New Roman" w:eastAsia="Times New Roman" w:hAnsi="Times New Roman"/>
          <w:color w:val="222222"/>
          <w:sz w:val="32"/>
          <w:szCs w:val="32"/>
          <w:lang w:eastAsia="el-GR"/>
        </w:rPr>
        <w:t xml:space="preserve">                                                                          </w:t>
      </w:r>
      <w:r w:rsidR="00842E46" w:rsidRPr="003109EC">
        <w:rPr>
          <w:rFonts w:ascii="Times New Roman" w:hAnsi="Times New Roman"/>
          <w:b/>
          <w:bCs/>
          <w:sz w:val="28"/>
          <w:szCs w:val="28"/>
        </w:rPr>
        <w:t>Για  το  Δ.Σ.</w:t>
      </w:r>
      <w:r w:rsidR="004227E0" w:rsidRPr="004227E0">
        <w:rPr>
          <w:noProof/>
          <w:szCs w:val="28"/>
          <w:lang w:eastAsia="el-GR"/>
        </w:rPr>
        <w:t xml:space="preserve"> </w:t>
      </w:r>
    </w:p>
    <w:sectPr w:rsidR="00842E46" w:rsidRPr="004227E0" w:rsidSect="009A7EC7">
      <w:pgSz w:w="11906" w:h="16838"/>
      <w:pgMar w:top="426" w:right="849" w:bottom="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23F0241"/>
    <w:multiLevelType w:val="multilevel"/>
    <w:tmpl w:val="4E76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7">
    <w:nsid w:val="30FE4EF1"/>
    <w:multiLevelType w:val="multilevel"/>
    <w:tmpl w:val="980CA7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25D5A71"/>
    <w:multiLevelType w:val="multilevel"/>
    <w:tmpl w:val="B74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6F05E80"/>
    <w:multiLevelType w:val="multilevel"/>
    <w:tmpl w:val="4E8C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3">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4">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6">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17">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8">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abstractNumId w:val="0"/>
  </w:num>
  <w:num w:numId="2">
    <w:abstractNumId w:val="17"/>
  </w:num>
  <w:num w:numId="3">
    <w:abstractNumId w:val="12"/>
  </w:num>
  <w:num w:numId="4">
    <w:abstractNumId w:val="13"/>
  </w:num>
  <w:num w:numId="5">
    <w:abstractNumId w:val="16"/>
  </w:num>
  <w:num w:numId="6">
    <w:abstractNumId w:val="15"/>
  </w:num>
  <w:num w:numId="7">
    <w:abstractNumId w:val="6"/>
  </w:num>
  <w:num w:numId="8">
    <w:abstractNumId w:val="14"/>
  </w:num>
  <w:num w:numId="9">
    <w:abstractNumId w:val="3"/>
  </w:num>
  <w:num w:numId="10">
    <w:abstractNumId w:val="18"/>
  </w:num>
  <w:num w:numId="11">
    <w:abstractNumId w:val="2"/>
  </w:num>
  <w:num w:numId="12">
    <w:abstractNumId w:val="1"/>
  </w:num>
  <w:num w:numId="13">
    <w:abstractNumId w:val="9"/>
  </w:num>
  <w:num w:numId="14">
    <w:abstractNumId w:val="11"/>
  </w:num>
  <w:num w:numId="15">
    <w:abstractNumId w:val="5"/>
  </w:num>
  <w:num w:numId="16">
    <w:abstractNumId w:val="10"/>
  </w:num>
  <w:num w:numId="17">
    <w:abstractNumId w:val="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46C0"/>
    <w:rsid w:val="000033AB"/>
    <w:rsid w:val="00005E3E"/>
    <w:rsid w:val="000078D6"/>
    <w:rsid w:val="00021220"/>
    <w:rsid w:val="0002270C"/>
    <w:rsid w:val="00037894"/>
    <w:rsid w:val="00044EBC"/>
    <w:rsid w:val="000627A3"/>
    <w:rsid w:val="00072B5B"/>
    <w:rsid w:val="00084B19"/>
    <w:rsid w:val="00087CB3"/>
    <w:rsid w:val="00093D4D"/>
    <w:rsid w:val="00095B7C"/>
    <w:rsid w:val="000B170D"/>
    <w:rsid w:val="000B6288"/>
    <w:rsid w:val="000C7053"/>
    <w:rsid w:val="000D6359"/>
    <w:rsid w:val="000D706D"/>
    <w:rsid w:val="000E4796"/>
    <w:rsid w:val="000F0A9C"/>
    <w:rsid w:val="000F39E0"/>
    <w:rsid w:val="00107239"/>
    <w:rsid w:val="0011039E"/>
    <w:rsid w:val="00113AA9"/>
    <w:rsid w:val="00144D11"/>
    <w:rsid w:val="00150AA2"/>
    <w:rsid w:val="00167B46"/>
    <w:rsid w:val="00177731"/>
    <w:rsid w:val="001801F9"/>
    <w:rsid w:val="00183624"/>
    <w:rsid w:val="00186A34"/>
    <w:rsid w:val="00193D93"/>
    <w:rsid w:val="001C3965"/>
    <w:rsid w:val="001C58C6"/>
    <w:rsid w:val="001D4992"/>
    <w:rsid w:val="001D70FB"/>
    <w:rsid w:val="001E2B23"/>
    <w:rsid w:val="001F626C"/>
    <w:rsid w:val="002100BE"/>
    <w:rsid w:val="002146C0"/>
    <w:rsid w:val="0023184D"/>
    <w:rsid w:val="00243B9D"/>
    <w:rsid w:val="00245805"/>
    <w:rsid w:val="0027531B"/>
    <w:rsid w:val="002778C0"/>
    <w:rsid w:val="002B0CEE"/>
    <w:rsid w:val="002D315C"/>
    <w:rsid w:val="002E2101"/>
    <w:rsid w:val="002E6550"/>
    <w:rsid w:val="002F6A6E"/>
    <w:rsid w:val="003109EC"/>
    <w:rsid w:val="0031532B"/>
    <w:rsid w:val="00316345"/>
    <w:rsid w:val="00320C67"/>
    <w:rsid w:val="00322FF2"/>
    <w:rsid w:val="00324572"/>
    <w:rsid w:val="003314B3"/>
    <w:rsid w:val="00343378"/>
    <w:rsid w:val="00345081"/>
    <w:rsid w:val="00356C93"/>
    <w:rsid w:val="00363F9F"/>
    <w:rsid w:val="00372B2E"/>
    <w:rsid w:val="003752CC"/>
    <w:rsid w:val="003A4624"/>
    <w:rsid w:val="003A62E5"/>
    <w:rsid w:val="003B476C"/>
    <w:rsid w:val="003C2F93"/>
    <w:rsid w:val="003D7E34"/>
    <w:rsid w:val="003F0E0C"/>
    <w:rsid w:val="003F3A97"/>
    <w:rsid w:val="00404FD5"/>
    <w:rsid w:val="00421E14"/>
    <w:rsid w:val="004227E0"/>
    <w:rsid w:val="00445A88"/>
    <w:rsid w:val="004460CE"/>
    <w:rsid w:val="00454FAC"/>
    <w:rsid w:val="00455915"/>
    <w:rsid w:val="00455ED4"/>
    <w:rsid w:val="00490F12"/>
    <w:rsid w:val="00491DD6"/>
    <w:rsid w:val="004A27D5"/>
    <w:rsid w:val="004B0A48"/>
    <w:rsid w:val="004B2B6C"/>
    <w:rsid w:val="004B4C8A"/>
    <w:rsid w:val="004C60ED"/>
    <w:rsid w:val="004F3D57"/>
    <w:rsid w:val="005054EA"/>
    <w:rsid w:val="00513CEF"/>
    <w:rsid w:val="00543079"/>
    <w:rsid w:val="0057520D"/>
    <w:rsid w:val="005A44F1"/>
    <w:rsid w:val="005B2F89"/>
    <w:rsid w:val="005D323E"/>
    <w:rsid w:val="005E0A32"/>
    <w:rsid w:val="005E52F3"/>
    <w:rsid w:val="005F1CC2"/>
    <w:rsid w:val="00601FDB"/>
    <w:rsid w:val="0062468F"/>
    <w:rsid w:val="00630AB0"/>
    <w:rsid w:val="006462F2"/>
    <w:rsid w:val="006464C7"/>
    <w:rsid w:val="006507BF"/>
    <w:rsid w:val="00650AEB"/>
    <w:rsid w:val="006567DE"/>
    <w:rsid w:val="006579AF"/>
    <w:rsid w:val="006638C2"/>
    <w:rsid w:val="00665969"/>
    <w:rsid w:val="00666081"/>
    <w:rsid w:val="0068766C"/>
    <w:rsid w:val="00693DCC"/>
    <w:rsid w:val="00694C36"/>
    <w:rsid w:val="006A1712"/>
    <w:rsid w:val="006A1FFB"/>
    <w:rsid w:val="006B6888"/>
    <w:rsid w:val="006D01AF"/>
    <w:rsid w:val="006E31C1"/>
    <w:rsid w:val="006F1A94"/>
    <w:rsid w:val="006F5222"/>
    <w:rsid w:val="00714FDB"/>
    <w:rsid w:val="00716E70"/>
    <w:rsid w:val="007204C9"/>
    <w:rsid w:val="00733ECD"/>
    <w:rsid w:val="00737453"/>
    <w:rsid w:val="00751DCA"/>
    <w:rsid w:val="007639F1"/>
    <w:rsid w:val="00773BA0"/>
    <w:rsid w:val="0077413F"/>
    <w:rsid w:val="007759AC"/>
    <w:rsid w:val="00776D1B"/>
    <w:rsid w:val="00787609"/>
    <w:rsid w:val="007B126A"/>
    <w:rsid w:val="007B65FE"/>
    <w:rsid w:val="007C56E6"/>
    <w:rsid w:val="007E4951"/>
    <w:rsid w:val="00802A67"/>
    <w:rsid w:val="00816329"/>
    <w:rsid w:val="008278C0"/>
    <w:rsid w:val="00835764"/>
    <w:rsid w:val="008371F7"/>
    <w:rsid w:val="00842E46"/>
    <w:rsid w:val="00850CA4"/>
    <w:rsid w:val="0085391A"/>
    <w:rsid w:val="0085510B"/>
    <w:rsid w:val="008577CD"/>
    <w:rsid w:val="00866852"/>
    <w:rsid w:val="00883FFE"/>
    <w:rsid w:val="008A4E7A"/>
    <w:rsid w:val="008A650B"/>
    <w:rsid w:val="008B142B"/>
    <w:rsid w:val="008B5FBD"/>
    <w:rsid w:val="008B683E"/>
    <w:rsid w:val="008C415C"/>
    <w:rsid w:val="008D3BDD"/>
    <w:rsid w:val="008F1460"/>
    <w:rsid w:val="008F254E"/>
    <w:rsid w:val="008F2973"/>
    <w:rsid w:val="008F4B7A"/>
    <w:rsid w:val="0091249C"/>
    <w:rsid w:val="009157AA"/>
    <w:rsid w:val="00934A88"/>
    <w:rsid w:val="00937ED3"/>
    <w:rsid w:val="00947421"/>
    <w:rsid w:val="009475B9"/>
    <w:rsid w:val="00947EF5"/>
    <w:rsid w:val="00956609"/>
    <w:rsid w:val="009647F7"/>
    <w:rsid w:val="00972571"/>
    <w:rsid w:val="00975546"/>
    <w:rsid w:val="009869A5"/>
    <w:rsid w:val="009875DA"/>
    <w:rsid w:val="00987A30"/>
    <w:rsid w:val="009A7EC7"/>
    <w:rsid w:val="009C6A34"/>
    <w:rsid w:val="009F4164"/>
    <w:rsid w:val="00A16046"/>
    <w:rsid w:val="00A371D8"/>
    <w:rsid w:val="00A37EAC"/>
    <w:rsid w:val="00A45302"/>
    <w:rsid w:val="00A65F17"/>
    <w:rsid w:val="00A665FA"/>
    <w:rsid w:val="00A73A7C"/>
    <w:rsid w:val="00A863B9"/>
    <w:rsid w:val="00A86B7D"/>
    <w:rsid w:val="00A90934"/>
    <w:rsid w:val="00AA5E08"/>
    <w:rsid w:val="00AB599F"/>
    <w:rsid w:val="00AE163F"/>
    <w:rsid w:val="00B01FB1"/>
    <w:rsid w:val="00B109A1"/>
    <w:rsid w:val="00B15B98"/>
    <w:rsid w:val="00B4263C"/>
    <w:rsid w:val="00B5059B"/>
    <w:rsid w:val="00B557DD"/>
    <w:rsid w:val="00B63E39"/>
    <w:rsid w:val="00B67672"/>
    <w:rsid w:val="00B82BF4"/>
    <w:rsid w:val="00BA536E"/>
    <w:rsid w:val="00BC193A"/>
    <w:rsid w:val="00BC37C2"/>
    <w:rsid w:val="00BD026A"/>
    <w:rsid w:val="00BD3DA1"/>
    <w:rsid w:val="00BE4278"/>
    <w:rsid w:val="00BF3665"/>
    <w:rsid w:val="00C2334E"/>
    <w:rsid w:val="00C270E3"/>
    <w:rsid w:val="00C31280"/>
    <w:rsid w:val="00C31F46"/>
    <w:rsid w:val="00C4563E"/>
    <w:rsid w:val="00C470BE"/>
    <w:rsid w:val="00C5614A"/>
    <w:rsid w:val="00C57AAF"/>
    <w:rsid w:val="00C602C6"/>
    <w:rsid w:val="00C67154"/>
    <w:rsid w:val="00C74959"/>
    <w:rsid w:val="00C76A48"/>
    <w:rsid w:val="00C85378"/>
    <w:rsid w:val="00C9076F"/>
    <w:rsid w:val="00CB169D"/>
    <w:rsid w:val="00CC1249"/>
    <w:rsid w:val="00CC3F0B"/>
    <w:rsid w:val="00CD4153"/>
    <w:rsid w:val="00CE65BE"/>
    <w:rsid w:val="00CF1FF3"/>
    <w:rsid w:val="00CF5F48"/>
    <w:rsid w:val="00D06529"/>
    <w:rsid w:val="00D115EA"/>
    <w:rsid w:val="00D13C4D"/>
    <w:rsid w:val="00D23191"/>
    <w:rsid w:val="00D23346"/>
    <w:rsid w:val="00D30EEA"/>
    <w:rsid w:val="00D3260A"/>
    <w:rsid w:val="00D4596D"/>
    <w:rsid w:val="00D52286"/>
    <w:rsid w:val="00D5463F"/>
    <w:rsid w:val="00D73CF7"/>
    <w:rsid w:val="00D90707"/>
    <w:rsid w:val="00D95012"/>
    <w:rsid w:val="00DD39FE"/>
    <w:rsid w:val="00DD5B52"/>
    <w:rsid w:val="00DE2ED7"/>
    <w:rsid w:val="00E00821"/>
    <w:rsid w:val="00E026ED"/>
    <w:rsid w:val="00E0329D"/>
    <w:rsid w:val="00E26B4E"/>
    <w:rsid w:val="00E41ADB"/>
    <w:rsid w:val="00E42092"/>
    <w:rsid w:val="00E44D22"/>
    <w:rsid w:val="00E528F3"/>
    <w:rsid w:val="00E622C9"/>
    <w:rsid w:val="00E629D3"/>
    <w:rsid w:val="00E67ED8"/>
    <w:rsid w:val="00E701AC"/>
    <w:rsid w:val="00E818D3"/>
    <w:rsid w:val="00E948B2"/>
    <w:rsid w:val="00EA1E18"/>
    <w:rsid w:val="00EA3502"/>
    <w:rsid w:val="00EB7A35"/>
    <w:rsid w:val="00EC007D"/>
    <w:rsid w:val="00EE6A8D"/>
    <w:rsid w:val="00F148B0"/>
    <w:rsid w:val="00F15586"/>
    <w:rsid w:val="00F22062"/>
    <w:rsid w:val="00F31565"/>
    <w:rsid w:val="00F55F39"/>
    <w:rsid w:val="00F81421"/>
    <w:rsid w:val="00F83DB9"/>
    <w:rsid w:val="00FA6177"/>
    <w:rsid w:val="00FD14FA"/>
    <w:rsid w:val="00FF2643"/>
    <w:rsid w:val="00FF6D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C67"/>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 w:type="paragraph" w:customStyle="1" w:styleId="gmail-msolistparagraph">
    <w:name w:val="gmail-msolistparagraph"/>
    <w:basedOn w:val="a"/>
    <w:rsid w:val="00BD3DA1"/>
    <w:pPr>
      <w:spacing w:before="100" w:beforeAutospacing="1" w:after="100" w:afterAutospacing="1" w:line="240" w:lineRule="auto"/>
    </w:pPr>
    <w:rPr>
      <w:rFonts w:ascii="Times New Roman" w:eastAsiaTheme="minorHAnsi" w:hAnsi="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318466582">
      <w:bodyDiv w:val="1"/>
      <w:marLeft w:val="0"/>
      <w:marRight w:val="0"/>
      <w:marTop w:val="0"/>
      <w:marBottom w:val="0"/>
      <w:divBdr>
        <w:top w:val="none" w:sz="0" w:space="0" w:color="auto"/>
        <w:left w:val="none" w:sz="0" w:space="0" w:color="auto"/>
        <w:bottom w:val="none" w:sz="0" w:space="0" w:color="auto"/>
        <w:right w:val="none" w:sz="0" w:space="0" w:color="auto"/>
      </w:divBdr>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4860197">
      <w:bodyDiv w:val="1"/>
      <w:marLeft w:val="0"/>
      <w:marRight w:val="0"/>
      <w:marTop w:val="0"/>
      <w:marBottom w:val="0"/>
      <w:divBdr>
        <w:top w:val="none" w:sz="0" w:space="0" w:color="auto"/>
        <w:left w:val="none" w:sz="0" w:space="0" w:color="auto"/>
        <w:bottom w:val="none" w:sz="0" w:space="0" w:color="auto"/>
        <w:right w:val="none" w:sz="0" w:space="0" w:color="auto"/>
      </w:divBdr>
    </w:div>
    <w:div w:id="729184405">
      <w:bodyDiv w:val="1"/>
      <w:marLeft w:val="0"/>
      <w:marRight w:val="0"/>
      <w:marTop w:val="0"/>
      <w:marBottom w:val="0"/>
      <w:divBdr>
        <w:top w:val="none" w:sz="0" w:space="0" w:color="auto"/>
        <w:left w:val="none" w:sz="0" w:space="0" w:color="auto"/>
        <w:bottom w:val="none" w:sz="0" w:space="0" w:color="auto"/>
        <w:right w:val="none" w:sz="0" w:space="0" w:color="auto"/>
      </w:divBdr>
    </w:div>
    <w:div w:id="744646910">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78995491">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6581040">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21553145">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360013145">
      <w:bodyDiv w:val="1"/>
      <w:marLeft w:val="0"/>
      <w:marRight w:val="0"/>
      <w:marTop w:val="0"/>
      <w:marBottom w:val="0"/>
      <w:divBdr>
        <w:top w:val="none" w:sz="0" w:space="0" w:color="auto"/>
        <w:left w:val="none" w:sz="0" w:space="0" w:color="auto"/>
        <w:bottom w:val="none" w:sz="0" w:space="0" w:color="auto"/>
        <w:right w:val="none" w:sz="0" w:space="0" w:color="auto"/>
      </w:divBdr>
    </w:div>
    <w:div w:id="1375739995">
      <w:bodyDiv w:val="1"/>
      <w:marLeft w:val="0"/>
      <w:marRight w:val="0"/>
      <w:marTop w:val="0"/>
      <w:marBottom w:val="0"/>
      <w:divBdr>
        <w:top w:val="none" w:sz="0" w:space="0" w:color="auto"/>
        <w:left w:val="none" w:sz="0" w:space="0" w:color="auto"/>
        <w:bottom w:val="none" w:sz="0" w:space="0" w:color="auto"/>
        <w:right w:val="none" w:sz="0" w:space="0" w:color="auto"/>
      </w:divBdr>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439257859">
      <w:bodyDiv w:val="1"/>
      <w:marLeft w:val="0"/>
      <w:marRight w:val="0"/>
      <w:marTop w:val="0"/>
      <w:marBottom w:val="0"/>
      <w:divBdr>
        <w:top w:val="none" w:sz="0" w:space="0" w:color="auto"/>
        <w:left w:val="none" w:sz="0" w:space="0" w:color="auto"/>
        <w:bottom w:val="none" w:sz="0" w:space="0" w:color="auto"/>
        <w:right w:val="none" w:sz="0" w:space="0" w:color="auto"/>
      </w:divBdr>
    </w:div>
    <w:div w:id="1604146927">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39075925">
      <w:bodyDiv w:val="1"/>
      <w:marLeft w:val="0"/>
      <w:marRight w:val="0"/>
      <w:marTop w:val="0"/>
      <w:marBottom w:val="0"/>
      <w:divBdr>
        <w:top w:val="none" w:sz="0" w:space="0" w:color="auto"/>
        <w:left w:val="none" w:sz="0" w:space="0" w:color="auto"/>
        <w:bottom w:val="none" w:sz="0" w:space="0" w:color="auto"/>
        <w:right w:val="none" w:sz="0" w:space="0" w:color="auto"/>
      </w:divBdr>
    </w:div>
    <w:div w:id="1881748515">
      <w:bodyDiv w:val="1"/>
      <w:marLeft w:val="0"/>
      <w:marRight w:val="0"/>
      <w:marTop w:val="0"/>
      <w:marBottom w:val="0"/>
      <w:divBdr>
        <w:top w:val="none" w:sz="0" w:space="0" w:color="auto"/>
        <w:left w:val="none" w:sz="0" w:space="0" w:color="auto"/>
        <w:bottom w:val="none" w:sz="0" w:space="0" w:color="auto"/>
        <w:right w:val="none" w:sz="0" w:space="0" w:color="auto"/>
      </w:divBdr>
    </w:div>
    <w:div w:id="204355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78F68-9B1C-4DEB-B1F0-A56F458EC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481</Words>
  <Characters>2602</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3077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user</dc:creator>
  <cp:lastModifiedBy>UserPC</cp:lastModifiedBy>
  <cp:revision>3</cp:revision>
  <cp:lastPrinted>2022-11-28T09:18:00Z</cp:lastPrinted>
  <dcterms:created xsi:type="dcterms:W3CDTF">2025-11-27T09:25:00Z</dcterms:created>
  <dcterms:modified xsi:type="dcterms:W3CDTF">2025-11-27T09:30:00Z</dcterms:modified>
</cp:coreProperties>
</file>