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ayout w:type="fixed"/>
        <w:tblLook w:val="0000" w:firstRow="0" w:lastRow="0" w:firstColumn="0" w:lastColumn="0" w:noHBand="0" w:noVBand="0"/>
      </w:tblPr>
      <w:tblGrid>
        <w:gridCol w:w="9923"/>
      </w:tblGrid>
      <w:tr w:rsidR="00C9076F" w:rsidTr="00773BA0">
        <w:trPr>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C9076F" w:rsidRPr="008F4B7A" w:rsidRDefault="00C9076F" w:rsidP="003314B3">
            <w:pPr>
              <w:pStyle w:val="1"/>
              <w:spacing w:after="100"/>
              <w:rPr>
                <w:b w:val="0"/>
                <w:bCs/>
                <w:sz w:val="24"/>
              </w:rPr>
            </w:pPr>
            <w:r w:rsidRPr="008F4B7A">
              <w:rPr>
                <w:b w:val="0"/>
                <w:sz w:val="24"/>
              </w:rPr>
              <w:t>ΠΑΝΕΛΛΗΝΙΑ ΟΜΟΣΠΟΝΔΙΑ ΓΕΩΤΕΧΝΙΚΩΝ ΔΗΜΟΣΙΩΝ ΥΠΑΛΛΗΛΩΝ</w:t>
            </w:r>
          </w:p>
          <w:p w:rsidR="00C9076F" w:rsidRPr="00AB599F" w:rsidRDefault="00C9076F" w:rsidP="003314B3">
            <w:pPr>
              <w:spacing w:after="100" w:line="240" w:lineRule="exact"/>
              <w:jc w:val="center"/>
              <w:rPr>
                <w:rFonts w:ascii="Times New Roman" w:hAnsi="Times New Roman"/>
                <w:sz w:val="24"/>
                <w:szCs w:val="24"/>
              </w:rPr>
            </w:pPr>
            <w:r w:rsidRPr="00AB599F">
              <w:rPr>
                <w:rFonts w:ascii="Times New Roman" w:hAnsi="Times New Roman"/>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F3489D" w:rsidRDefault="00C9076F" w:rsidP="003314B3">
            <w:pPr>
              <w:spacing w:after="100" w:line="240" w:lineRule="exact"/>
              <w:ind w:right="34"/>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Pr="00AB599F">
              <w:rPr>
                <w:rFonts w:ascii="Times New Roman" w:hAnsi="Times New Roman"/>
                <w:bCs/>
                <w:sz w:val="24"/>
                <w:szCs w:val="24"/>
              </w:rPr>
              <w:t>.</w:t>
            </w:r>
            <w:r w:rsidRPr="00AB599F">
              <w:rPr>
                <w:rFonts w:ascii="Times New Roman" w:hAnsi="Times New Roman"/>
                <w:bCs/>
                <w:sz w:val="24"/>
                <w:szCs w:val="24"/>
                <w:lang w:val="en-US"/>
              </w:rPr>
              <w:t>gr</w:t>
            </w:r>
          </w:p>
        </w:tc>
      </w:tr>
    </w:tbl>
    <w:p w:rsidR="009562BB" w:rsidRDefault="007759AC" w:rsidP="00A73A7C">
      <w:pPr>
        <w:spacing w:line="240" w:lineRule="auto"/>
        <w:ind w:left="5760"/>
        <w:rPr>
          <w:rFonts w:ascii="Times New Roman" w:hAnsi="Times New Roman"/>
          <w:b/>
          <w:bCs/>
          <w:sz w:val="28"/>
          <w:szCs w:val="28"/>
        </w:rPr>
      </w:pPr>
      <w:r w:rsidRPr="00A73A7C">
        <w:rPr>
          <w:rFonts w:ascii="Times New Roman" w:hAnsi="Times New Roman"/>
          <w:b/>
          <w:bCs/>
          <w:sz w:val="28"/>
          <w:szCs w:val="28"/>
        </w:rPr>
        <w:t xml:space="preserve">       </w:t>
      </w:r>
      <w:r w:rsidR="009562BB">
        <w:rPr>
          <w:rFonts w:ascii="Times New Roman" w:hAnsi="Times New Roman"/>
          <w:b/>
          <w:bCs/>
          <w:sz w:val="28"/>
          <w:szCs w:val="28"/>
        </w:rPr>
        <w:t xml:space="preserve">          </w:t>
      </w:r>
    </w:p>
    <w:p w:rsidR="00093D4D" w:rsidRDefault="007759AC" w:rsidP="00A73A7C">
      <w:pPr>
        <w:spacing w:line="240" w:lineRule="auto"/>
        <w:ind w:left="5760"/>
        <w:rPr>
          <w:rFonts w:ascii="Times New Roman" w:hAnsi="Times New Roman"/>
          <w:b/>
          <w:bCs/>
          <w:sz w:val="28"/>
          <w:szCs w:val="28"/>
        </w:rPr>
      </w:pPr>
      <w:r w:rsidRPr="00A73A7C">
        <w:rPr>
          <w:rFonts w:ascii="Times New Roman" w:hAnsi="Times New Roman"/>
          <w:b/>
          <w:bCs/>
          <w:sz w:val="28"/>
          <w:szCs w:val="28"/>
        </w:rPr>
        <w:t xml:space="preserve">  </w:t>
      </w:r>
      <w:bookmarkStart w:id="0" w:name="_GoBack"/>
      <w:r w:rsidRPr="00A73A7C">
        <w:rPr>
          <w:rFonts w:ascii="Times New Roman" w:hAnsi="Times New Roman"/>
          <w:b/>
          <w:bCs/>
          <w:sz w:val="28"/>
          <w:szCs w:val="28"/>
        </w:rPr>
        <w:t xml:space="preserve">Αθήνα </w:t>
      </w:r>
      <w:r w:rsidR="00B01FB1">
        <w:rPr>
          <w:rFonts w:ascii="Times New Roman" w:hAnsi="Times New Roman"/>
          <w:b/>
          <w:bCs/>
          <w:sz w:val="28"/>
          <w:szCs w:val="28"/>
        </w:rPr>
        <w:t>1</w:t>
      </w:r>
      <w:r w:rsidR="00162550" w:rsidRPr="00465FF1">
        <w:rPr>
          <w:rFonts w:ascii="Times New Roman" w:hAnsi="Times New Roman"/>
          <w:b/>
          <w:bCs/>
          <w:sz w:val="28"/>
          <w:szCs w:val="28"/>
        </w:rPr>
        <w:t>7</w:t>
      </w:r>
      <w:r w:rsidR="00B01FB1">
        <w:rPr>
          <w:rFonts w:ascii="Times New Roman" w:hAnsi="Times New Roman"/>
          <w:b/>
          <w:bCs/>
          <w:sz w:val="28"/>
          <w:szCs w:val="28"/>
        </w:rPr>
        <w:t>-</w:t>
      </w:r>
      <w:r w:rsidR="00F3489D">
        <w:rPr>
          <w:rFonts w:ascii="Times New Roman" w:hAnsi="Times New Roman"/>
          <w:b/>
          <w:bCs/>
          <w:sz w:val="28"/>
          <w:szCs w:val="28"/>
        </w:rPr>
        <w:t>1</w:t>
      </w:r>
      <w:r w:rsidR="003E7364">
        <w:rPr>
          <w:rFonts w:ascii="Times New Roman" w:hAnsi="Times New Roman"/>
          <w:b/>
          <w:bCs/>
          <w:sz w:val="28"/>
          <w:szCs w:val="28"/>
        </w:rPr>
        <w:t>1</w:t>
      </w:r>
      <w:r w:rsidRPr="00A73A7C">
        <w:rPr>
          <w:rFonts w:ascii="Times New Roman" w:hAnsi="Times New Roman"/>
          <w:b/>
          <w:bCs/>
          <w:sz w:val="28"/>
          <w:szCs w:val="28"/>
        </w:rPr>
        <w:t>-20</w:t>
      </w:r>
      <w:r w:rsidR="00B82BF4">
        <w:rPr>
          <w:rFonts w:ascii="Times New Roman" w:hAnsi="Times New Roman"/>
          <w:b/>
          <w:bCs/>
          <w:sz w:val="28"/>
          <w:szCs w:val="28"/>
        </w:rPr>
        <w:t>2</w:t>
      </w:r>
      <w:r w:rsidR="003E7364">
        <w:rPr>
          <w:rFonts w:ascii="Times New Roman" w:hAnsi="Times New Roman"/>
          <w:b/>
          <w:bCs/>
          <w:sz w:val="28"/>
          <w:szCs w:val="28"/>
        </w:rPr>
        <w:t>5</w:t>
      </w:r>
    </w:p>
    <w:p w:rsidR="009562BB" w:rsidRDefault="009562BB" w:rsidP="00470065">
      <w:pPr>
        <w:ind w:left="709" w:hanging="709"/>
        <w:jc w:val="center"/>
        <w:rPr>
          <w:rFonts w:ascii="Times New Roman" w:hAnsi="Times New Roman"/>
          <w:b/>
          <w:bCs/>
          <w:sz w:val="28"/>
          <w:szCs w:val="28"/>
        </w:rPr>
      </w:pPr>
    </w:p>
    <w:p w:rsidR="000078D6" w:rsidRDefault="001F626C" w:rsidP="00470065">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162550" w:rsidRDefault="00F3489D" w:rsidP="00162550">
      <w:pPr>
        <w:spacing w:after="0" w:line="312" w:lineRule="auto"/>
        <w:ind w:left="1134" w:right="-142" w:hanging="1134"/>
        <w:jc w:val="both"/>
        <w:rPr>
          <w:rFonts w:ascii="Times New Roman" w:hAnsi="Times New Roman"/>
          <w:sz w:val="26"/>
          <w:szCs w:val="26"/>
        </w:rPr>
      </w:pPr>
      <w:r w:rsidRPr="00162550">
        <w:rPr>
          <w:rFonts w:ascii="Times New Roman" w:hAnsi="Times New Roman"/>
          <w:b/>
          <w:sz w:val="26"/>
          <w:szCs w:val="26"/>
        </w:rPr>
        <w:t>ΘΕΜΑ:</w:t>
      </w:r>
      <w:r w:rsidR="00162550" w:rsidRPr="00162550">
        <w:rPr>
          <w:rFonts w:ascii="Times New Roman" w:hAnsi="Times New Roman"/>
          <w:b/>
          <w:sz w:val="26"/>
          <w:szCs w:val="26"/>
        </w:rPr>
        <w:t xml:space="preserve"> </w:t>
      </w:r>
      <w:r w:rsidR="00162550" w:rsidRPr="00465FF1">
        <w:rPr>
          <w:rFonts w:ascii="Times New Roman" w:hAnsi="Times New Roman"/>
          <w:b/>
          <w:sz w:val="26"/>
          <w:szCs w:val="26"/>
        </w:rPr>
        <w:t>Οι πληρωμές βυθίζονται στην ασάφεια</w:t>
      </w:r>
      <w:r w:rsidR="00465FF1" w:rsidRPr="00465FF1">
        <w:rPr>
          <w:rFonts w:ascii="Times New Roman" w:hAnsi="Times New Roman"/>
          <w:b/>
          <w:sz w:val="26"/>
          <w:szCs w:val="26"/>
        </w:rPr>
        <w:t xml:space="preserve"> </w:t>
      </w:r>
      <w:r w:rsidR="00162550" w:rsidRPr="00465FF1">
        <w:rPr>
          <w:rFonts w:ascii="Times New Roman" w:hAnsi="Times New Roman"/>
          <w:b/>
          <w:sz w:val="26"/>
          <w:szCs w:val="26"/>
        </w:rPr>
        <w:t>-</w:t>
      </w:r>
      <w:r w:rsidR="00465FF1" w:rsidRPr="00465FF1">
        <w:rPr>
          <w:rFonts w:ascii="Times New Roman" w:hAnsi="Times New Roman"/>
          <w:b/>
          <w:sz w:val="26"/>
          <w:szCs w:val="26"/>
        </w:rPr>
        <w:t xml:space="preserve"> </w:t>
      </w:r>
      <w:r w:rsidR="00162550" w:rsidRPr="00465FF1">
        <w:rPr>
          <w:rFonts w:ascii="Times New Roman" w:hAnsi="Times New Roman"/>
          <w:b/>
          <w:sz w:val="26"/>
          <w:szCs w:val="26"/>
        </w:rPr>
        <w:t>Η ΠΟΓΕΔΥ κρούει τον κώδωνα του κινδύνου</w:t>
      </w:r>
    </w:p>
    <w:p w:rsidR="00162550" w:rsidRPr="00162550" w:rsidRDefault="00162550" w:rsidP="00162550">
      <w:pPr>
        <w:spacing w:after="0" w:line="240" w:lineRule="auto"/>
        <w:ind w:left="1134" w:right="-142" w:hanging="1134"/>
        <w:jc w:val="both"/>
        <w:rPr>
          <w:rFonts w:ascii="Arial" w:eastAsia="Times New Roman" w:hAnsi="Arial" w:cs="Arial"/>
          <w:color w:val="000000"/>
          <w:sz w:val="26"/>
          <w:szCs w:val="26"/>
          <w:lang w:eastAsia="el-GR"/>
        </w:rPr>
      </w:pP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Η ΠΟΓΕΔΥ παρακολουθεί με ιδιαίτερη ανησυχία τις νέες, αντικρουόμενες κυβερνητικές δηλώσεις σχετικά με τις πληρωμές των αγροτικών ενισχύσεων. Οι αγρότες βρίσκονται σε οριακό σημείο, οι καθυστερήσεις έχουν γίνει κανόνας, και αντί η κυβέρνηση να δίνει καθαρό μήνυμα, εκπέμπει σύγχυση.</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 xml:space="preserve">Οι πρόσφατες δηλώσεις του –εν τοις </w:t>
      </w:r>
      <w:proofErr w:type="spellStart"/>
      <w:r w:rsidRPr="00162550">
        <w:rPr>
          <w:rFonts w:ascii="Times New Roman" w:eastAsia="Times New Roman" w:hAnsi="Times New Roman"/>
          <w:color w:val="000000"/>
          <w:sz w:val="26"/>
          <w:szCs w:val="26"/>
          <w:lang w:eastAsia="el-GR"/>
        </w:rPr>
        <w:t>πράγμασι</w:t>
      </w:r>
      <w:proofErr w:type="spellEnd"/>
      <w:r w:rsidRPr="00162550">
        <w:rPr>
          <w:rFonts w:ascii="Times New Roman" w:eastAsia="Times New Roman" w:hAnsi="Times New Roman"/>
          <w:color w:val="000000"/>
          <w:sz w:val="26"/>
          <w:szCs w:val="26"/>
          <w:lang w:eastAsia="el-GR"/>
        </w:rPr>
        <w:t>– Υπουργού Αγροτικής Ανάπτυξης και Τροφίμων και Αντιπροέδρου της Κυβέρνησης, κ. Κωστή Χατζηδάκη, απέχουν εμφανώς από τις δηλώσεις του Πρωθυπουργού. Ο μεν Αντιπρόεδρος δεν δίνει καμία σαφή ημερομηνία, ο δε Πρωθυπουργός μιλά για ολοκλήρωση πληρωμών «μέχρι το τέλος Νοεμβρίου».</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Αυτή η αντίφαση δεν είναι ένα απλό τεχνικό ζήτημα. Είναι </w:t>
      </w:r>
      <w:r w:rsidRPr="00162550">
        <w:rPr>
          <w:rFonts w:ascii="Times New Roman" w:eastAsia="Times New Roman" w:hAnsi="Times New Roman"/>
          <w:b/>
          <w:bCs/>
          <w:color w:val="000000"/>
          <w:sz w:val="26"/>
          <w:szCs w:val="26"/>
          <w:lang w:eastAsia="el-GR"/>
        </w:rPr>
        <w:t>σοβαρή κυβερνητική «πολυφωνία»</w:t>
      </w:r>
      <w:r w:rsidRPr="00162550">
        <w:rPr>
          <w:rFonts w:ascii="Times New Roman" w:eastAsia="Times New Roman" w:hAnsi="Times New Roman"/>
          <w:color w:val="000000"/>
          <w:sz w:val="26"/>
          <w:szCs w:val="26"/>
          <w:lang w:eastAsia="el-GR"/>
        </w:rPr>
        <w:t> που γεννά εύλογες αμφιβολίες για τη δυνατότητα, τη βούληση, την ετοιμότητα και εν τέλει την αξιοπιστία του κράτους να ολοκληρώσει έγκαιρα και σωστά τις πληρωμές.</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Την ίδια στιγμή, στη σύσκεψη φέρεται να συμμετείχε και ο τεχνικός σύμβουλος που διερευνάται από την EPPO για τον ρόλο του στις «αστοχίες» των ενισχύσεων. Εύλογα πλανώνται τα ερωτήματα για το ποιος τον κάλεσε, ποιο ρόλο είχε και με ποια θεσμική νομιμοποίηση συμμετείχε σε μια κρίσιμη σύσκεψη για τις πληρωμές.</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Είναι προφανές ότι όταν εκκρεμεί έρευνα από την Ευρωπαϊκή Εισαγγελία, η παρουσία τέτοιων προσώπων δεν είναι απλώς ατυχής αλλά υπονομεύει την αξιοπιστία ολόκληρου του συστήματος ενισχύσεων.</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lastRenderedPageBreak/>
        <w:t>Η ΠΟΓΕΔΥ ζητά ξεκάθαρα οι πληρωμές να γίνουν ομαλά, έγκαιρα και κυρίως ορθά, μόνο στους πραγματικούς παραγωγούς.</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Η κυβέρνηση αναφέρεται εδώ και μήνες σε ένα «σχέδιο δράσης» με 54 βήματα, το οποίο κρίνεται προφανώς απόρρητο, αφού κανείς δεν έχει ενημερωθεί για το περιεχόμενό του. Ευελπιστούμε να υλοποιηθούν και τα 54 δεσμευτικά βήματα ώστε να διασφαλιστεί ότι δεν θα επαναληφθούν οι πληρωμές σε μη δικαιούχους.</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Η ΠΟΓΕΔΥ έχει τονίσει επανειλημμένα ότι η μόνη ασφαλής και διαφανής λύση για το σύστημα των ενισχύσεων είναι η πλήρης μεταφορά του στο </w:t>
      </w:r>
      <w:proofErr w:type="spellStart"/>
      <w:r w:rsidR="00465FF1">
        <w:fldChar w:fldCharType="begin"/>
      </w:r>
      <w:r w:rsidR="00465FF1">
        <w:instrText xml:space="preserve"> HYPERLINK "http://gov.gr/" \t "_blank" </w:instrText>
      </w:r>
      <w:r w:rsidR="00465FF1">
        <w:fldChar w:fldCharType="separate"/>
      </w:r>
      <w:r w:rsidRPr="00162550">
        <w:rPr>
          <w:rFonts w:ascii="Times New Roman" w:eastAsia="Times New Roman" w:hAnsi="Times New Roman"/>
          <w:color w:val="1155CC"/>
          <w:sz w:val="26"/>
          <w:szCs w:val="26"/>
          <w:u w:val="single"/>
          <w:lang w:eastAsia="el-GR"/>
        </w:rPr>
        <w:t>gov.gr</w:t>
      </w:r>
      <w:proofErr w:type="spellEnd"/>
      <w:r w:rsidR="00465FF1">
        <w:rPr>
          <w:rFonts w:ascii="Times New Roman" w:eastAsia="Times New Roman" w:hAnsi="Times New Roman"/>
          <w:color w:val="1155CC"/>
          <w:sz w:val="26"/>
          <w:szCs w:val="26"/>
          <w:u w:val="single"/>
          <w:lang w:eastAsia="el-GR"/>
        </w:rPr>
        <w:fldChar w:fldCharType="end"/>
      </w:r>
      <w:r w:rsidRPr="00162550">
        <w:rPr>
          <w:rFonts w:ascii="Times New Roman" w:eastAsia="Times New Roman" w:hAnsi="Times New Roman"/>
          <w:color w:val="000000"/>
          <w:sz w:val="26"/>
          <w:szCs w:val="26"/>
          <w:lang w:eastAsia="el-GR"/>
        </w:rPr>
        <w:t>, ώστε να σταματήσει επιτέλους η εξάρτηση από ιδιώτες, τεχνικούς συμβούλους, εξωτερικές εταιρείες και «διαμεσολαβητές».</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Το σύστημα των ενισχύσεων βρίσκεται σε ένα κρίσιμο μεταβατικό στάδιο, όπου εμφανίζονται έντονα σημάδια ασυνεννοησίας και μη πλήρους διαφάνειας.</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Οι αγρότες βρίσκονται σε αδιέξοδο και δεν αντέχουν άλλη ασάφεια. Χρειάζονται καθαρές απαντήσεις. Η κυβέρνηση οφείλει να μιλήσει με μία φωνή και να παρουσιάσει καθαρό, επίσημο και δεσμευτικό χρονοδιάγραμμα.</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Η ΠΟΓΕΔΥ θα συνεχίσει να υπερασπίζεται τη διαφάνεια, τη νομιμότητα, τις πληρωμές στους πραγματικούς παραγωγούς, την απομάκρυνση κάθε θολής τεχνικής εμπλοκής και την πλήρη ψηφιοποίηση των διαδικασιών.</w:t>
      </w:r>
    </w:p>
    <w:p w:rsidR="00162550" w:rsidRPr="00162550" w:rsidRDefault="00162550" w:rsidP="00162550">
      <w:pPr>
        <w:shd w:val="clear" w:color="auto" w:fill="FFFFFF"/>
        <w:spacing w:after="160" w:line="312" w:lineRule="auto"/>
        <w:jc w:val="both"/>
        <w:rPr>
          <w:rFonts w:ascii="Times New Roman" w:eastAsia="Times New Roman" w:hAnsi="Times New Roman"/>
          <w:color w:val="000000"/>
          <w:sz w:val="26"/>
          <w:szCs w:val="26"/>
          <w:lang w:eastAsia="el-GR"/>
        </w:rPr>
      </w:pPr>
      <w:r w:rsidRPr="00162550">
        <w:rPr>
          <w:rFonts w:ascii="Times New Roman" w:eastAsia="Times New Roman" w:hAnsi="Times New Roman"/>
          <w:color w:val="000000"/>
          <w:sz w:val="26"/>
          <w:szCs w:val="26"/>
          <w:lang w:eastAsia="el-GR"/>
        </w:rPr>
        <w:t>Η χώρα δεν αντέχει άλλα λάθη και άλλες «μαύρες τρύπες» στο σύστημα ενισχύσεων.</w:t>
      </w:r>
    </w:p>
    <w:bookmarkEnd w:id="0"/>
    <w:p w:rsidR="00162550" w:rsidRPr="00162550" w:rsidRDefault="00162550" w:rsidP="00162550">
      <w:pPr>
        <w:shd w:val="clear" w:color="auto" w:fill="FFFFFF"/>
        <w:spacing w:after="160" w:line="280" w:lineRule="atLeast"/>
        <w:jc w:val="center"/>
        <w:rPr>
          <w:rFonts w:ascii="Times New Roman" w:eastAsia="Times New Roman" w:hAnsi="Times New Roman"/>
          <w:color w:val="000000"/>
          <w:lang w:eastAsia="el-GR"/>
        </w:rPr>
      </w:pPr>
    </w:p>
    <w:p w:rsidR="00162550" w:rsidRPr="00162550" w:rsidRDefault="00162550" w:rsidP="00162550">
      <w:pPr>
        <w:shd w:val="clear" w:color="auto" w:fill="FFFFFF"/>
        <w:spacing w:after="160" w:line="280" w:lineRule="atLeast"/>
        <w:jc w:val="center"/>
        <w:rPr>
          <w:rFonts w:ascii="Times New Roman" w:eastAsia="Times New Roman" w:hAnsi="Times New Roman"/>
          <w:b/>
          <w:color w:val="000000"/>
          <w:sz w:val="28"/>
          <w:szCs w:val="28"/>
          <w:lang w:val="en-US" w:eastAsia="el-GR"/>
        </w:rPr>
      </w:pPr>
      <w:r w:rsidRPr="00162550">
        <w:rPr>
          <w:rFonts w:ascii="Times New Roman" w:eastAsia="Times New Roman" w:hAnsi="Times New Roman"/>
          <w:b/>
          <w:color w:val="000000"/>
          <w:sz w:val="28"/>
          <w:szCs w:val="28"/>
          <w:lang w:eastAsia="el-GR"/>
        </w:rPr>
        <w:t>Για  το  Δ.Σ</w:t>
      </w:r>
      <w:r w:rsidRPr="00162550">
        <w:rPr>
          <w:rFonts w:ascii="Times New Roman" w:eastAsia="Times New Roman" w:hAnsi="Times New Roman"/>
          <w:b/>
          <w:color w:val="000000"/>
          <w:sz w:val="28"/>
          <w:szCs w:val="28"/>
          <w:lang w:val="en-US" w:eastAsia="el-GR"/>
        </w:rPr>
        <w:t>.</w:t>
      </w:r>
    </w:p>
    <w:p w:rsidR="00162550" w:rsidRDefault="00162550" w:rsidP="00162550">
      <w:pPr>
        <w:shd w:val="clear" w:color="auto" w:fill="FFFFFF"/>
        <w:spacing w:after="160" w:line="280" w:lineRule="atLeast"/>
        <w:jc w:val="center"/>
        <w:rPr>
          <w:rFonts w:eastAsia="Times New Roman" w:cs="Calibri"/>
          <w:color w:val="000000"/>
          <w:lang w:eastAsia="el-GR"/>
        </w:rPr>
      </w:pPr>
    </w:p>
    <w:p w:rsidR="00842E46" w:rsidRPr="00842E46" w:rsidRDefault="00B109A1" w:rsidP="00162550">
      <w:pPr>
        <w:spacing w:line="360" w:lineRule="auto"/>
        <w:ind w:left="142" w:hanging="568"/>
        <w:jc w:val="center"/>
        <w:rPr>
          <w:rFonts w:ascii="Times New Roman" w:hAnsi="Times New Roman"/>
          <w:b/>
          <w:bCs/>
          <w:sz w:val="28"/>
          <w:szCs w:val="28"/>
        </w:rPr>
      </w:pPr>
      <w:r w:rsidRPr="00940202">
        <w:rPr>
          <w:noProof/>
          <w:szCs w:val="28"/>
          <w:lang w:eastAsia="el-GR"/>
        </w:rPr>
        <w:drawing>
          <wp:inline distT="0" distB="0" distL="0" distR="0">
            <wp:extent cx="1889760" cy="16840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60" cy="168402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5">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8">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1">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1"/>
  </w:num>
  <w:num w:numId="3">
    <w:abstractNumId w:val="6"/>
  </w:num>
  <w:num w:numId="4">
    <w:abstractNumId w:val="7"/>
  </w:num>
  <w:num w:numId="5">
    <w:abstractNumId w:val="10"/>
  </w:num>
  <w:num w:numId="6">
    <w:abstractNumId w:val="9"/>
  </w:num>
  <w:num w:numId="7">
    <w:abstractNumId w:val="4"/>
  </w:num>
  <w:num w:numId="8">
    <w:abstractNumId w:val="8"/>
  </w:num>
  <w:num w:numId="9">
    <w:abstractNumId w:val="3"/>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C0"/>
    <w:rsid w:val="000030CF"/>
    <w:rsid w:val="000033AB"/>
    <w:rsid w:val="00005E3E"/>
    <w:rsid w:val="000078D6"/>
    <w:rsid w:val="00021220"/>
    <w:rsid w:val="0002270C"/>
    <w:rsid w:val="00037894"/>
    <w:rsid w:val="00044EBC"/>
    <w:rsid w:val="000452F8"/>
    <w:rsid w:val="00072B5B"/>
    <w:rsid w:val="00093D4D"/>
    <w:rsid w:val="00095B7C"/>
    <w:rsid w:val="000B170D"/>
    <w:rsid w:val="000B6288"/>
    <w:rsid w:val="000C7053"/>
    <w:rsid w:val="000D706D"/>
    <w:rsid w:val="000F0A9C"/>
    <w:rsid w:val="0011039E"/>
    <w:rsid w:val="00113AA9"/>
    <w:rsid w:val="00144D11"/>
    <w:rsid w:val="00145104"/>
    <w:rsid w:val="00150AA2"/>
    <w:rsid w:val="00162550"/>
    <w:rsid w:val="001801F9"/>
    <w:rsid w:val="00193D93"/>
    <w:rsid w:val="001C3965"/>
    <w:rsid w:val="001D70FB"/>
    <w:rsid w:val="001F626C"/>
    <w:rsid w:val="002146C0"/>
    <w:rsid w:val="0023184D"/>
    <w:rsid w:val="0027531B"/>
    <w:rsid w:val="002778C0"/>
    <w:rsid w:val="002B0CEE"/>
    <w:rsid w:val="002E2101"/>
    <w:rsid w:val="002F1B74"/>
    <w:rsid w:val="0031530B"/>
    <w:rsid w:val="0031532B"/>
    <w:rsid w:val="00316345"/>
    <w:rsid w:val="00322FF2"/>
    <w:rsid w:val="003314B3"/>
    <w:rsid w:val="00343378"/>
    <w:rsid w:val="00345081"/>
    <w:rsid w:val="00363F9F"/>
    <w:rsid w:val="00372B2E"/>
    <w:rsid w:val="003752CC"/>
    <w:rsid w:val="003A4624"/>
    <w:rsid w:val="003B476C"/>
    <w:rsid w:val="003C2F93"/>
    <w:rsid w:val="003D7E34"/>
    <w:rsid w:val="003E7364"/>
    <w:rsid w:val="003F0E0C"/>
    <w:rsid w:val="003F3A97"/>
    <w:rsid w:val="00421E14"/>
    <w:rsid w:val="00432189"/>
    <w:rsid w:val="00445A88"/>
    <w:rsid w:val="004460CE"/>
    <w:rsid w:val="00455915"/>
    <w:rsid w:val="00465FF1"/>
    <w:rsid w:val="00470065"/>
    <w:rsid w:val="0049424B"/>
    <w:rsid w:val="004A27D5"/>
    <w:rsid w:val="004A7494"/>
    <w:rsid w:val="004B0A48"/>
    <w:rsid w:val="004B2B6C"/>
    <w:rsid w:val="005054EA"/>
    <w:rsid w:val="00513CEF"/>
    <w:rsid w:val="0057520D"/>
    <w:rsid w:val="005A44F1"/>
    <w:rsid w:val="005D323E"/>
    <w:rsid w:val="005F1CC2"/>
    <w:rsid w:val="0062468F"/>
    <w:rsid w:val="006462F2"/>
    <w:rsid w:val="006507BF"/>
    <w:rsid w:val="006567DE"/>
    <w:rsid w:val="006579AF"/>
    <w:rsid w:val="006638C2"/>
    <w:rsid w:val="00665969"/>
    <w:rsid w:val="00666081"/>
    <w:rsid w:val="0068766C"/>
    <w:rsid w:val="00694C36"/>
    <w:rsid w:val="006A1712"/>
    <w:rsid w:val="006A1FFB"/>
    <w:rsid w:val="006B6888"/>
    <w:rsid w:val="006E31C1"/>
    <w:rsid w:val="006F5222"/>
    <w:rsid w:val="00716E70"/>
    <w:rsid w:val="00733ECD"/>
    <w:rsid w:val="00737453"/>
    <w:rsid w:val="007639F1"/>
    <w:rsid w:val="00773BA0"/>
    <w:rsid w:val="0077413F"/>
    <w:rsid w:val="007759AC"/>
    <w:rsid w:val="00776D1B"/>
    <w:rsid w:val="007A11DB"/>
    <w:rsid w:val="007B614C"/>
    <w:rsid w:val="007B65FE"/>
    <w:rsid w:val="007E4951"/>
    <w:rsid w:val="00812308"/>
    <w:rsid w:val="00840307"/>
    <w:rsid w:val="00842E46"/>
    <w:rsid w:val="00850CA4"/>
    <w:rsid w:val="0085510B"/>
    <w:rsid w:val="00866852"/>
    <w:rsid w:val="008A650B"/>
    <w:rsid w:val="008B5FBD"/>
    <w:rsid w:val="008B683E"/>
    <w:rsid w:val="008D3BDD"/>
    <w:rsid w:val="008F2973"/>
    <w:rsid w:val="008F4B7A"/>
    <w:rsid w:val="0091249C"/>
    <w:rsid w:val="00934A88"/>
    <w:rsid w:val="00937ED3"/>
    <w:rsid w:val="00942146"/>
    <w:rsid w:val="00947421"/>
    <w:rsid w:val="00947EF5"/>
    <w:rsid w:val="009562BB"/>
    <w:rsid w:val="009647F7"/>
    <w:rsid w:val="00972571"/>
    <w:rsid w:val="00975546"/>
    <w:rsid w:val="009869A5"/>
    <w:rsid w:val="009875DA"/>
    <w:rsid w:val="00987A30"/>
    <w:rsid w:val="009B467E"/>
    <w:rsid w:val="009C6A34"/>
    <w:rsid w:val="009F4164"/>
    <w:rsid w:val="00A16046"/>
    <w:rsid w:val="00A371D8"/>
    <w:rsid w:val="00A37EAC"/>
    <w:rsid w:val="00A65F17"/>
    <w:rsid w:val="00A665FA"/>
    <w:rsid w:val="00A73A7C"/>
    <w:rsid w:val="00A90934"/>
    <w:rsid w:val="00AA5E08"/>
    <w:rsid w:val="00AB599F"/>
    <w:rsid w:val="00B01FB1"/>
    <w:rsid w:val="00B109A1"/>
    <w:rsid w:val="00B4263C"/>
    <w:rsid w:val="00B5059B"/>
    <w:rsid w:val="00B557DD"/>
    <w:rsid w:val="00B63E39"/>
    <w:rsid w:val="00B67672"/>
    <w:rsid w:val="00B82BF4"/>
    <w:rsid w:val="00BC193A"/>
    <w:rsid w:val="00BC37C2"/>
    <w:rsid w:val="00BD026A"/>
    <w:rsid w:val="00BE4278"/>
    <w:rsid w:val="00BE743A"/>
    <w:rsid w:val="00C270E3"/>
    <w:rsid w:val="00C31F46"/>
    <w:rsid w:val="00C57AAF"/>
    <w:rsid w:val="00C602C6"/>
    <w:rsid w:val="00C67154"/>
    <w:rsid w:val="00C74959"/>
    <w:rsid w:val="00C76A48"/>
    <w:rsid w:val="00C9076F"/>
    <w:rsid w:val="00CB169D"/>
    <w:rsid w:val="00CC1249"/>
    <w:rsid w:val="00CD4153"/>
    <w:rsid w:val="00CE65BE"/>
    <w:rsid w:val="00CF1FF3"/>
    <w:rsid w:val="00CF5F48"/>
    <w:rsid w:val="00D115EA"/>
    <w:rsid w:val="00D23346"/>
    <w:rsid w:val="00D3260A"/>
    <w:rsid w:val="00D5463F"/>
    <w:rsid w:val="00DD0FC2"/>
    <w:rsid w:val="00DD39FE"/>
    <w:rsid w:val="00DD5B52"/>
    <w:rsid w:val="00DE2ED7"/>
    <w:rsid w:val="00E00821"/>
    <w:rsid w:val="00E026ED"/>
    <w:rsid w:val="00E528F3"/>
    <w:rsid w:val="00E622C9"/>
    <w:rsid w:val="00E629D3"/>
    <w:rsid w:val="00E701AC"/>
    <w:rsid w:val="00E818D3"/>
    <w:rsid w:val="00E948B2"/>
    <w:rsid w:val="00EA1E18"/>
    <w:rsid w:val="00EA3502"/>
    <w:rsid w:val="00EE6A8D"/>
    <w:rsid w:val="00EF575B"/>
    <w:rsid w:val="00F22062"/>
    <w:rsid w:val="00F3489D"/>
    <w:rsid w:val="00F81421"/>
    <w:rsid w:val="00FA6177"/>
    <w:rsid w:val="00FB4B5E"/>
    <w:rsid w:val="00FD14FA"/>
    <w:rsid w:val="00FE25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465FF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465F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465FF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465F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8928695">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36643533">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152E-4406-424D-99F3-54BAD827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2591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userx</cp:lastModifiedBy>
  <cp:revision>3</cp:revision>
  <cp:lastPrinted>2022-11-28T09:18:00Z</cp:lastPrinted>
  <dcterms:created xsi:type="dcterms:W3CDTF">2025-11-17T19:56:00Z</dcterms:created>
  <dcterms:modified xsi:type="dcterms:W3CDTF">2025-11-17T20:35:00Z</dcterms:modified>
</cp:coreProperties>
</file>