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601FDB">
        <w:rPr>
          <w:rFonts w:ascii="Times New Roman" w:hAnsi="Times New Roman"/>
          <w:b/>
          <w:bCs/>
          <w:sz w:val="28"/>
          <w:szCs w:val="28"/>
        </w:rPr>
        <w:t xml:space="preserve"> 7</w:t>
      </w:r>
      <w:r w:rsidR="00084B19">
        <w:rPr>
          <w:rFonts w:ascii="Times New Roman" w:hAnsi="Times New Roman"/>
          <w:b/>
          <w:bCs/>
          <w:sz w:val="28"/>
          <w:szCs w:val="28"/>
        </w:rPr>
        <w:t>-1</w:t>
      </w:r>
      <w:r w:rsidR="003109EC">
        <w:rPr>
          <w:rFonts w:ascii="Times New Roman" w:hAnsi="Times New Roman"/>
          <w:b/>
          <w:bCs/>
          <w:sz w:val="28"/>
          <w:szCs w:val="28"/>
        </w:rPr>
        <w:t>1</w:t>
      </w:r>
      <w:r w:rsidRPr="00A73A7C">
        <w:rPr>
          <w:rFonts w:ascii="Times New Roman" w:hAnsi="Times New Roman"/>
          <w:b/>
          <w:bCs/>
          <w:sz w:val="28"/>
          <w:szCs w:val="28"/>
        </w:rPr>
        <w:t>-20</w:t>
      </w:r>
      <w:r w:rsidR="00490F12">
        <w:rPr>
          <w:rFonts w:ascii="Times New Roman" w:hAnsi="Times New Roman"/>
          <w:b/>
          <w:bCs/>
          <w:sz w:val="28"/>
          <w:szCs w:val="28"/>
        </w:rPr>
        <w:t>25</w:t>
      </w:r>
    </w:p>
    <w:p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E26B4E" w:rsidRDefault="00E26B4E" w:rsidP="000C7053">
      <w:pPr>
        <w:ind w:left="709" w:hanging="709"/>
        <w:jc w:val="center"/>
        <w:rPr>
          <w:rFonts w:ascii="Times New Roman" w:hAnsi="Times New Roman"/>
          <w:b/>
          <w:bCs/>
          <w:sz w:val="8"/>
          <w:szCs w:val="8"/>
        </w:rPr>
      </w:pPr>
    </w:p>
    <w:p w:rsidR="00107239" w:rsidRDefault="00107239" w:rsidP="00107239">
      <w:pPr>
        <w:spacing w:after="160" w:line="254" w:lineRule="auto"/>
        <w:jc w:val="both"/>
        <w:rPr>
          <w:rFonts w:cs="Calibri"/>
          <w:b/>
          <w:i/>
          <w:iCs/>
          <w:sz w:val="28"/>
          <w:szCs w:val="28"/>
        </w:rPr>
      </w:pPr>
      <w:r w:rsidRPr="003109EC">
        <w:rPr>
          <w:rFonts w:ascii="Times New Roman" w:hAnsi="Times New Roman"/>
          <w:b/>
          <w:sz w:val="28"/>
          <w:szCs w:val="28"/>
        </w:rPr>
        <w:t xml:space="preserve">ΘΕΜΑ: </w:t>
      </w:r>
      <w:r w:rsidR="00601FDB" w:rsidRPr="00601FDB">
        <w:rPr>
          <w:rFonts w:cs="Calibri"/>
          <w:b/>
          <w:bCs/>
          <w:i/>
          <w:iCs/>
          <w:color w:val="222222"/>
          <w:sz w:val="28"/>
          <w:szCs w:val="28"/>
          <w:shd w:val="clear" w:color="auto" w:fill="FFFFFF"/>
        </w:rPr>
        <w:t>Απαράδεκτο ο πρώην Υπουργός του «φραπέ» να ψάχνει άλλοθι στους γεωτεχνικούς των Περιφερειών</w:t>
      </w:r>
    </w:p>
    <w:p w:rsidR="003109EC" w:rsidRPr="003109EC" w:rsidRDefault="003109EC" w:rsidP="00107239">
      <w:pPr>
        <w:spacing w:after="160" w:line="254" w:lineRule="auto"/>
        <w:jc w:val="both"/>
        <w:rPr>
          <w:rFonts w:ascii="Times New Roman" w:hAnsi="Times New Roman"/>
          <w:b/>
          <w:sz w:val="28"/>
          <w:szCs w:val="28"/>
        </w:rPr>
      </w:pPr>
    </w:p>
    <w:p w:rsidR="00601FDB" w:rsidRPr="00601FDB" w:rsidRDefault="00107239"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3109EC">
        <w:rPr>
          <w:rFonts w:ascii="Times New Roman" w:hAnsi="Times New Roman"/>
          <w:b/>
          <w:sz w:val="28"/>
          <w:szCs w:val="28"/>
        </w:rPr>
        <w:t> </w:t>
      </w:r>
      <w:r w:rsidR="00601FDB" w:rsidRPr="00601FDB">
        <w:rPr>
          <w:rFonts w:eastAsia="Times New Roman" w:cs="Calibri"/>
          <w:color w:val="222222"/>
          <w:sz w:val="28"/>
          <w:szCs w:val="28"/>
          <w:lang w:eastAsia="el-GR"/>
        </w:rPr>
        <w:t>Η ΠΟΓΕΔΥ εκφράζει την έντονη </w:t>
      </w:r>
      <w:r w:rsidR="00601FDB" w:rsidRPr="00601FDB">
        <w:rPr>
          <w:rFonts w:eastAsia="Times New Roman" w:cs="Calibri"/>
          <w:b/>
          <w:bCs/>
          <w:color w:val="222222"/>
          <w:sz w:val="28"/>
          <w:szCs w:val="28"/>
          <w:lang w:eastAsia="el-GR"/>
        </w:rPr>
        <w:t>αγανάκτηση και αποδοκιμασία</w:t>
      </w:r>
      <w:r w:rsidR="00601FDB" w:rsidRPr="00601FDB">
        <w:rPr>
          <w:rFonts w:eastAsia="Times New Roman" w:cs="Calibri"/>
          <w:color w:val="222222"/>
          <w:sz w:val="28"/>
          <w:szCs w:val="28"/>
          <w:lang w:eastAsia="el-GR"/>
        </w:rPr>
        <w:t xml:space="preserve"> της για την κατάθεση του «αψύ» πρώην Υπουργού Αγροτικής Ανάπτυξης και Τροφίμων, κ. Λ. </w:t>
      </w:r>
      <w:proofErr w:type="spellStart"/>
      <w:r w:rsidR="00601FDB" w:rsidRPr="00601FDB">
        <w:rPr>
          <w:rFonts w:eastAsia="Times New Roman" w:cs="Calibri"/>
          <w:color w:val="222222"/>
          <w:sz w:val="28"/>
          <w:szCs w:val="28"/>
          <w:lang w:eastAsia="el-GR"/>
        </w:rPr>
        <w:t>Αυγενάκη</w:t>
      </w:r>
      <w:proofErr w:type="spellEnd"/>
      <w:r w:rsidR="00601FDB" w:rsidRPr="00601FDB">
        <w:rPr>
          <w:rFonts w:eastAsia="Times New Roman" w:cs="Calibri"/>
          <w:color w:val="222222"/>
          <w:sz w:val="28"/>
          <w:szCs w:val="28"/>
          <w:lang w:eastAsia="el-GR"/>
        </w:rPr>
        <w:t>, ενώπιον της Εξεταστικής Επιτροπής της Βουλής, ο οποίος με πρωτοφανή πολιτική ελαφρότητα, επιχείρησε να αποποιηθεί κάθε ευθύνη για τη </w:t>
      </w:r>
      <w:r w:rsidR="00601FDB" w:rsidRPr="00601FDB">
        <w:rPr>
          <w:rFonts w:eastAsia="Times New Roman" w:cs="Calibri"/>
          <w:b/>
          <w:bCs/>
          <w:color w:val="222222"/>
          <w:sz w:val="28"/>
          <w:szCs w:val="28"/>
          <w:lang w:eastAsia="el-GR"/>
        </w:rPr>
        <w:t>διαχείριση της κτηνιατρικής βάσης δεδομένων</w:t>
      </w:r>
      <w:r w:rsidR="00601FDB" w:rsidRPr="00601FDB">
        <w:rPr>
          <w:rFonts w:eastAsia="Times New Roman" w:cs="Calibri"/>
          <w:color w:val="222222"/>
          <w:sz w:val="28"/>
          <w:szCs w:val="28"/>
          <w:lang w:eastAsia="el-GR"/>
        </w:rPr>
        <w:t> και να μετακυλήσει τις δικές του ευθύνες στις </w:t>
      </w:r>
      <w:r w:rsidR="00601FDB" w:rsidRPr="00601FDB">
        <w:rPr>
          <w:rFonts w:eastAsia="Times New Roman" w:cs="Calibri"/>
          <w:b/>
          <w:bCs/>
          <w:color w:val="222222"/>
          <w:sz w:val="28"/>
          <w:szCs w:val="28"/>
          <w:lang w:eastAsia="el-GR"/>
        </w:rPr>
        <w:t>γεωτεχνικές Υπηρεσίες των Περιφερειών</w:t>
      </w:r>
      <w:r w:rsidR="00601FDB" w:rsidRPr="00601FDB">
        <w:rPr>
          <w:rFonts w:eastAsia="Times New Roman" w:cs="Calibri"/>
          <w:color w:val="222222"/>
          <w:sz w:val="28"/>
          <w:szCs w:val="28"/>
          <w:lang w:eastAsia="el-GR"/>
        </w:rPr>
        <w:t>.</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Ο πρώην Υπουργός εμφανίστηκε ενώπιον της Εξεταστικής Επιτροπής της Βουλής προσπαθώντας να εμφανίσει τον εαυτό του ως «ανυποψίαστο» για το πώς εκτοξεύθηκε ο αριθμός των ζώων στην Κρήτη.</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Τον ρωτάμε λοιπόν ευθέως: Ισχύει ή όχι ότι ήδη από το 2023, επί υπουργίας του, η </w:t>
      </w:r>
      <w:r w:rsidRPr="00601FDB">
        <w:rPr>
          <w:rFonts w:eastAsia="Times New Roman" w:cs="Calibri"/>
          <w:b/>
          <w:bCs/>
          <w:color w:val="222222"/>
          <w:sz w:val="28"/>
          <w:szCs w:val="28"/>
          <w:lang w:eastAsia="el-GR"/>
        </w:rPr>
        <w:t>Περιφέρεια Κρήτης</w:t>
      </w:r>
      <w:r w:rsidRPr="00601FDB">
        <w:rPr>
          <w:rFonts w:eastAsia="Times New Roman" w:cs="Calibri"/>
          <w:color w:val="222222"/>
          <w:sz w:val="28"/>
          <w:szCs w:val="28"/>
          <w:lang w:eastAsia="el-GR"/>
        </w:rPr>
        <w:t> είχε ενημερώσει με επίσημο εμπιστευτικό έγγραφο τον ίδιο προσωπικά για τη ραγδαία αύξηση του αριθμού των ζώων και ζητούσε την </w:t>
      </w:r>
      <w:r w:rsidRPr="00601FDB">
        <w:rPr>
          <w:rFonts w:eastAsia="Times New Roman" w:cs="Calibri"/>
          <w:b/>
          <w:bCs/>
          <w:color w:val="222222"/>
          <w:sz w:val="28"/>
          <w:szCs w:val="28"/>
          <w:lang w:eastAsia="el-GR"/>
        </w:rPr>
        <w:t xml:space="preserve">άμεση συνδρομή του </w:t>
      </w:r>
      <w:proofErr w:type="spellStart"/>
      <w:r w:rsidRPr="00601FDB">
        <w:rPr>
          <w:rFonts w:eastAsia="Times New Roman" w:cs="Calibri"/>
          <w:b/>
          <w:bCs/>
          <w:color w:val="222222"/>
          <w:sz w:val="28"/>
          <w:szCs w:val="28"/>
          <w:lang w:eastAsia="el-GR"/>
        </w:rPr>
        <w:t>ΥπΑΑΤ</w:t>
      </w:r>
      <w:proofErr w:type="spellEnd"/>
      <w:r w:rsidRPr="00601FDB">
        <w:rPr>
          <w:rFonts w:eastAsia="Times New Roman" w:cs="Calibri"/>
          <w:color w:val="222222"/>
          <w:sz w:val="28"/>
          <w:szCs w:val="28"/>
          <w:lang w:eastAsia="el-GR"/>
        </w:rPr>
        <w:t>; Εάν ισχύει, τι έπραξε επί του θέματος;</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Η απόπειρα του πρώην Υπουργού να «ξεπλύνει» τις πολιτικές του ευθύνες </w:t>
      </w:r>
      <w:r w:rsidRPr="00601FDB">
        <w:rPr>
          <w:rFonts w:eastAsia="Times New Roman" w:cs="Calibri"/>
          <w:b/>
          <w:bCs/>
          <w:color w:val="222222"/>
          <w:sz w:val="28"/>
          <w:szCs w:val="28"/>
          <w:lang w:eastAsia="el-GR"/>
        </w:rPr>
        <w:t>μεταφέροντας το βάρος στις γεωτεχνικές υπηρεσίες των Περιφερειών</w:t>
      </w:r>
      <w:r w:rsidRPr="00601FDB">
        <w:rPr>
          <w:rFonts w:eastAsia="Times New Roman" w:cs="Calibri"/>
          <w:color w:val="222222"/>
          <w:sz w:val="28"/>
          <w:szCs w:val="28"/>
          <w:lang w:eastAsia="el-GR"/>
        </w:rPr>
        <w:t> δεν είναι απλώς πολιτικά άθλια αλλά είναι και </w:t>
      </w:r>
      <w:r w:rsidRPr="00601FDB">
        <w:rPr>
          <w:rFonts w:eastAsia="Times New Roman" w:cs="Calibri"/>
          <w:b/>
          <w:bCs/>
          <w:color w:val="222222"/>
          <w:sz w:val="28"/>
          <w:szCs w:val="28"/>
          <w:lang w:eastAsia="el-GR"/>
        </w:rPr>
        <w:t>θεσμικά απαράδεκτη</w:t>
      </w:r>
      <w:r w:rsidRPr="00601FDB">
        <w:rPr>
          <w:rFonts w:eastAsia="Times New Roman" w:cs="Calibri"/>
          <w:color w:val="222222"/>
          <w:sz w:val="28"/>
          <w:szCs w:val="28"/>
          <w:lang w:eastAsia="el-GR"/>
        </w:rPr>
        <w:t>. Οι Κτηνιατρικές Υπηρεσίες, παρότι </w:t>
      </w:r>
      <w:proofErr w:type="spellStart"/>
      <w:r w:rsidRPr="00601FDB">
        <w:rPr>
          <w:rFonts w:eastAsia="Times New Roman" w:cs="Calibri"/>
          <w:b/>
          <w:bCs/>
          <w:color w:val="222222"/>
          <w:sz w:val="28"/>
          <w:szCs w:val="28"/>
          <w:lang w:eastAsia="el-GR"/>
        </w:rPr>
        <w:t>υποστελεχωμένες</w:t>
      </w:r>
      <w:proofErr w:type="spellEnd"/>
      <w:r w:rsidRPr="00601FDB">
        <w:rPr>
          <w:rFonts w:eastAsia="Times New Roman" w:cs="Calibri"/>
          <w:color w:val="222222"/>
          <w:sz w:val="28"/>
          <w:szCs w:val="28"/>
          <w:lang w:eastAsia="el-GR"/>
        </w:rPr>
        <w:t xml:space="preserve">, αποτελούν τον πυρήνα της εφαρμογής της εθνικής και </w:t>
      </w:r>
      <w:proofErr w:type="spellStart"/>
      <w:r w:rsidRPr="00601FDB">
        <w:rPr>
          <w:rFonts w:eastAsia="Times New Roman" w:cs="Calibri"/>
          <w:color w:val="222222"/>
          <w:sz w:val="28"/>
          <w:szCs w:val="28"/>
          <w:lang w:eastAsia="el-GR"/>
        </w:rPr>
        <w:t>ενωσιακής</w:t>
      </w:r>
      <w:proofErr w:type="spellEnd"/>
      <w:r w:rsidRPr="00601FDB">
        <w:rPr>
          <w:rFonts w:eastAsia="Times New Roman" w:cs="Calibri"/>
          <w:color w:val="222222"/>
          <w:sz w:val="28"/>
          <w:szCs w:val="28"/>
          <w:lang w:eastAsia="el-GR"/>
        </w:rPr>
        <w:t xml:space="preserve"> νομοθεσίας για την υγεία των ζώων και κατ’ επέκταση για τη διασφάλιση των ενισχύσεων. Τόσο η ΕΝΠΕ όσο και η ΠΟΓΕΔΥ έχουν ήδη τοποθετηθεί δημόσια, τονίζοντας ότι οι υπηρεσίες αυτές ενήργησαν σύμφωνα με το καθήκον τους και υπό την εποπτεία του </w:t>
      </w:r>
      <w:proofErr w:type="spellStart"/>
      <w:r w:rsidRPr="00601FDB">
        <w:rPr>
          <w:rFonts w:eastAsia="Times New Roman" w:cs="Calibri"/>
          <w:color w:val="222222"/>
          <w:sz w:val="28"/>
          <w:szCs w:val="28"/>
          <w:lang w:eastAsia="el-GR"/>
        </w:rPr>
        <w:t>ΥπΑΑΤ</w:t>
      </w:r>
      <w:proofErr w:type="spellEnd"/>
      <w:r w:rsidRPr="00601FDB">
        <w:rPr>
          <w:rFonts w:eastAsia="Times New Roman" w:cs="Calibri"/>
          <w:color w:val="222222"/>
          <w:sz w:val="28"/>
          <w:szCs w:val="28"/>
          <w:lang w:eastAsia="el-GR"/>
        </w:rPr>
        <w:t>.</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Υπενθυμίζουμε στον πρώην υπουργό ότι ήταν ο ίδιος που τη στιγμή που απαξίωνε πλήρως την ΠΟΓΕΔΥ, </w:t>
      </w:r>
      <w:r w:rsidRPr="00601FDB">
        <w:rPr>
          <w:rFonts w:eastAsia="Times New Roman" w:cs="Calibri"/>
          <w:b/>
          <w:bCs/>
          <w:color w:val="222222"/>
          <w:sz w:val="28"/>
          <w:szCs w:val="28"/>
          <w:lang w:eastAsia="el-GR"/>
        </w:rPr>
        <w:t>ανέθετε “θεσμικούς” ρόλους σε «φραπέδες» και «χασάπηδες»</w:t>
      </w:r>
      <w:r w:rsidRPr="00601FDB">
        <w:rPr>
          <w:rFonts w:eastAsia="Times New Roman" w:cs="Calibri"/>
          <w:color w:val="222222"/>
          <w:sz w:val="28"/>
          <w:szCs w:val="28"/>
          <w:lang w:eastAsia="el-GR"/>
        </w:rPr>
        <w:t xml:space="preserve">, δείχνοντας πώς αντιλαμβανόταν τη λειτουργία της δημόσιας </w:t>
      </w:r>
      <w:r w:rsidRPr="00601FDB">
        <w:rPr>
          <w:rFonts w:eastAsia="Times New Roman" w:cs="Calibri"/>
          <w:color w:val="222222"/>
          <w:sz w:val="28"/>
          <w:szCs w:val="28"/>
          <w:lang w:eastAsia="el-GR"/>
        </w:rPr>
        <w:lastRenderedPageBreak/>
        <w:t>διοίκησης. Αυτό δεν είναι απλώς πολιτική ανικανότητα αλλά είναι </w:t>
      </w:r>
      <w:r w:rsidRPr="00601FDB">
        <w:rPr>
          <w:rFonts w:eastAsia="Times New Roman" w:cs="Calibri"/>
          <w:b/>
          <w:bCs/>
          <w:color w:val="222222"/>
          <w:sz w:val="28"/>
          <w:szCs w:val="28"/>
          <w:lang w:eastAsia="el-GR"/>
        </w:rPr>
        <w:t>συνειδητή απαξίωση των θεσμών</w:t>
      </w:r>
      <w:r w:rsidRPr="00601FDB">
        <w:rPr>
          <w:rFonts w:eastAsia="Times New Roman" w:cs="Calibri"/>
          <w:color w:val="222222"/>
          <w:sz w:val="28"/>
          <w:szCs w:val="28"/>
          <w:lang w:eastAsia="el-GR"/>
        </w:rPr>
        <w:t>.</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Δυστυχώς για τον πρώην Υπουργό, οι διοικητικές και οι πολιτικές ευθύνες δεν παραγράφονται με πολιτικούς υπαινιγμούς ούτε με επικοινωνιακούς ελιγμούς. Η ευθύνη για τη διαχείριση των βάσεων δεδομένων, την εποπτεία των ελέγχων και τη διασφάλιση της νομιμότητας των ενισχύσεων, ανήκει αποκλειστικά στη διοίκηση του Υπουργείου και τον ΟΠΕΚΕΠΕ και όχι στους εκτελεστικούς υπαλλήλους των Περιφερειών</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Οι γεωτεχνικοί δημόσιοι υπάλληλοι δεν θα δεχθούν να γίνουν </w:t>
      </w:r>
      <w:r w:rsidRPr="00601FDB">
        <w:rPr>
          <w:rFonts w:eastAsia="Times New Roman" w:cs="Calibri"/>
          <w:b/>
          <w:bCs/>
          <w:color w:val="222222"/>
          <w:sz w:val="28"/>
          <w:szCs w:val="28"/>
          <w:lang w:eastAsia="el-GR"/>
        </w:rPr>
        <w:t>αποδιοπομπαίοι τράγοι</w:t>
      </w:r>
      <w:r w:rsidRPr="00601FDB">
        <w:rPr>
          <w:rFonts w:eastAsia="Times New Roman" w:cs="Calibri"/>
          <w:color w:val="222222"/>
          <w:sz w:val="28"/>
          <w:szCs w:val="28"/>
          <w:lang w:eastAsia="el-GR"/>
        </w:rPr>
        <w:t> για τα λάθη και τις παραλείψεις μιας πολιτικής ηγεσίας που αποδείχθηκε κατώτερη των περιστάσεων.</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Ας απαντήσει ο πρώην Υπουργός: ποιος είναι ο πραγματικά «ανεύθυνος»; Οι γεωτεχνικοί που εργάζονται καθημερινά κάτω από αντίξοες συνθή</w:t>
      </w:r>
      <w:r w:rsidR="00650AEB">
        <w:rPr>
          <w:rFonts w:eastAsia="Times New Roman" w:cs="Calibri"/>
          <w:color w:val="222222"/>
          <w:sz w:val="28"/>
          <w:szCs w:val="28"/>
          <w:lang w:eastAsia="el-GR"/>
        </w:rPr>
        <w:t xml:space="preserve">κες, ή ο πολιτικός προϊστάμενος </w:t>
      </w:r>
      <w:r w:rsidRPr="00601FDB">
        <w:rPr>
          <w:rFonts w:eastAsia="Times New Roman" w:cs="Calibri"/>
          <w:color w:val="222222"/>
          <w:sz w:val="28"/>
          <w:szCs w:val="28"/>
          <w:lang w:eastAsia="el-GR"/>
        </w:rPr>
        <w:t>που </w:t>
      </w:r>
      <w:r w:rsidRPr="00601FDB">
        <w:rPr>
          <w:rFonts w:eastAsia="Times New Roman" w:cs="Calibri"/>
          <w:b/>
          <w:bCs/>
          <w:color w:val="222222"/>
          <w:sz w:val="28"/>
          <w:szCs w:val="28"/>
          <w:lang w:eastAsia="el-GR"/>
        </w:rPr>
        <w:t>παρακολουθούσε αδρανής</w:t>
      </w:r>
      <w:r w:rsidRPr="00601FDB">
        <w:rPr>
          <w:rFonts w:eastAsia="Times New Roman" w:cs="Calibri"/>
          <w:color w:val="222222"/>
          <w:sz w:val="28"/>
          <w:szCs w:val="28"/>
          <w:lang w:eastAsia="el-GR"/>
        </w:rPr>
        <w:t> ένα σύστημα να εκτροχιάζεται και την ίδια στιγμή, δαπανούσε χιλιάδες ευρώ από τα δημόσια ταμεία για μπεγλέρια και άλλα «</w:t>
      </w:r>
      <w:r w:rsidRPr="00601FDB">
        <w:rPr>
          <w:rFonts w:eastAsia="Times New Roman" w:cs="Calibri"/>
          <w:b/>
          <w:bCs/>
          <w:color w:val="222222"/>
          <w:sz w:val="28"/>
          <w:szCs w:val="28"/>
          <w:lang w:eastAsia="el-GR"/>
        </w:rPr>
        <w:t>εθιμοτυπικά δώρα»</w:t>
      </w:r>
      <w:r w:rsidRPr="00601FDB">
        <w:rPr>
          <w:rFonts w:eastAsia="Times New Roman" w:cs="Calibri"/>
          <w:color w:val="222222"/>
          <w:sz w:val="28"/>
          <w:szCs w:val="28"/>
          <w:lang w:eastAsia="el-GR"/>
        </w:rPr>
        <w:t>, ενώ οι πραγματικοί αγρότες περίμεναν τις επιδοτήσεις τους;</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Οι γεωτεχνικοί δημόσιοι υπάλληλοι </w:t>
      </w:r>
      <w:r w:rsidRPr="00601FDB">
        <w:rPr>
          <w:rFonts w:eastAsia="Times New Roman" w:cs="Calibri"/>
          <w:b/>
          <w:bCs/>
          <w:color w:val="222222"/>
          <w:sz w:val="28"/>
          <w:szCs w:val="28"/>
          <w:lang w:eastAsia="el-GR"/>
        </w:rPr>
        <w:t>δεν είναι “χαραμοφάηδες”, ούτε “</w:t>
      </w:r>
      <w:proofErr w:type="spellStart"/>
      <w:r w:rsidRPr="00601FDB">
        <w:rPr>
          <w:rFonts w:eastAsia="Times New Roman" w:cs="Calibri"/>
          <w:b/>
          <w:bCs/>
          <w:color w:val="222222"/>
          <w:sz w:val="28"/>
          <w:szCs w:val="28"/>
          <w:lang w:eastAsia="el-GR"/>
        </w:rPr>
        <w:t>κρουζιέρηδες</w:t>
      </w:r>
      <w:proofErr w:type="spellEnd"/>
      <w:r w:rsidRPr="00601FDB">
        <w:rPr>
          <w:rFonts w:eastAsia="Times New Roman" w:cs="Calibri"/>
          <w:b/>
          <w:bCs/>
          <w:color w:val="222222"/>
          <w:sz w:val="28"/>
          <w:szCs w:val="28"/>
          <w:lang w:eastAsia="el-GR"/>
        </w:rPr>
        <w:t>”</w:t>
      </w:r>
      <w:r w:rsidRPr="00601FDB">
        <w:rPr>
          <w:rFonts w:eastAsia="Times New Roman" w:cs="Calibri"/>
          <w:color w:val="222222"/>
          <w:sz w:val="28"/>
          <w:szCs w:val="28"/>
          <w:lang w:eastAsia="el-GR"/>
        </w:rPr>
        <w:t>, όπως επιχειρούν να τους παρουσιάσουν κάποιοι. Έχουν αποδείξει διαχρονικά την ακεραιότητα και την επιστημονική τους επάρκεια. Δεν θα δεχθούν να χρησιμοποιούνται ως άλλοθι διοικητικών ή πολιτικών αποτυχιών.</w:t>
      </w:r>
    </w:p>
    <w:p w:rsidR="00601FDB" w:rsidRPr="00601FDB" w:rsidRDefault="00601FDB" w:rsidP="00601FDB">
      <w:pPr>
        <w:shd w:val="clear" w:color="auto" w:fill="FFFFFF"/>
        <w:spacing w:after="160" w:line="164" w:lineRule="atLeast"/>
        <w:ind w:firstLine="720"/>
        <w:jc w:val="both"/>
        <w:rPr>
          <w:rFonts w:ascii="Arial" w:eastAsia="Times New Roman" w:hAnsi="Arial" w:cs="Arial"/>
          <w:color w:val="222222"/>
          <w:sz w:val="24"/>
          <w:szCs w:val="24"/>
          <w:lang w:eastAsia="el-GR"/>
        </w:rPr>
      </w:pPr>
      <w:r w:rsidRPr="00601FDB">
        <w:rPr>
          <w:rFonts w:eastAsia="Times New Roman" w:cs="Calibri"/>
          <w:color w:val="222222"/>
          <w:sz w:val="28"/>
          <w:szCs w:val="28"/>
          <w:lang w:eastAsia="el-GR"/>
        </w:rPr>
        <w:t>Η αλήθεια δεν θάβεται και η ευθύνη έχει όνομα.</w:t>
      </w:r>
    </w:p>
    <w:p w:rsidR="00107239" w:rsidRPr="003109EC" w:rsidRDefault="00107239" w:rsidP="003109EC">
      <w:pPr>
        <w:spacing w:after="160" w:line="254" w:lineRule="auto"/>
        <w:jc w:val="both"/>
        <w:rPr>
          <w:rFonts w:ascii="Times New Roman" w:hAnsi="Times New Roman"/>
          <w:b/>
          <w:sz w:val="28"/>
          <w:szCs w:val="28"/>
        </w:rPr>
      </w:pPr>
    </w:p>
    <w:p w:rsidR="00087CB3" w:rsidRPr="003109EC" w:rsidRDefault="00087CB3" w:rsidP="003109EC">
      <w:pPr>
        <w:spacing w:after="0"/>
        <w:ind w:left="993" w:hanging="993"/>
        <w:jc w:val="both"/>
        <w:rPr>
          <w:b/>
          <w:bCs/>
          <w:sz w:val="28"/>
          <w:szCs w:val="28"/>
        </w:rPr>
      </w:pPr>
    </w:p>
    <w:p w:rsidR="00490F12" w:rsidRPr="003109EC" w:rsidRDefault="00490F12" w:rsidP="008F1460">
      <w:pPr>
        <w:spacing w:after="0" w:line="240" w:lineRule="auto"/>
        <w:jc w:val="both"/>
        <w:rPr>
          <w:rFonts w:ascii="Times New Roman" w:hAnsi="Times New Roman"/>
          <w:b/>
          <w:sz w:val="28"/>
          <w:szCs w:val="28"/>
        </w:rPr>
      </w:pPr>
    </w:p>
    <w:p w:rsidR="00842E46" w:rsidRPr="003109EC" w:rsidRDefault="00802A67" w:rsidP="00093D4D">
      <w:pPr>
        <w:ind w:left="6480" w:right="-193"/>
        <w:rPr>
          <w:rFonts w:ascii="Times New Roman" w:hAnsi="Times New Roman"/>
          <w:b/>
          <w:bCs/>
          <w:sz w:val="28"/>
          <w:szCs w:val="28"/>
        </w:rPr>
      </w:pPr>
      <w:r w:rsidRPr="003109EC">
        <w:rPr>
          <w:rFonts w:ascii="Times New Roman" w:hAnsi="Times New Roman"/>
          <w:b/>
          <w:bCs/>
          <w:sz w:val="28"/>
          <w:szCs w:val="28"/>
        </w:rPr>
        <w:t xml:space="preserve">   </w:t>
      </w:r>
      <w:r w:rsidR="00842E46" w:rsidRPr="003109EC">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0E4796">
      <w:pgSz w:w="11906" w:h="16838"/>
      <w:pgMar w:top="1134"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1"/>
  </w:num>
  <w:num w:numId="4">
    <w:abstractNumId w:val="12"/>
  </w:num>
  <w:num w:numId="5">
    <w:abstractNumId w:val="15"/>
  </w:num>
  <w:num w:numId="6">
    <w:abstractNumId w:val="14"/>
  </w:num>
  <w:num w:numId="7">
    <w:abstractNumId w:val="5"/>
  </w:num>
  <w:num w:numId="8">
    <w:abstractNumId w:val="13"/>
  </w:num>
  <w:num w:numId="9">
    <w:abstractNumId w:val="3"/>
  </w:num>
  <w:num w:numId="10">
    <w:abstractNumId w:val="17"/>
  </w:num>
  <w:num w:numId="11">
    <w:abstractNumId w:val="2"/>
  </w:num>
  <w:num w:numId="12">
    <w:abstractNumId w:val="1"/>
  </w:num>
  <w:num w:numId="13">
    <w:abstractNumId w:val="8"/>
  </w:num>
  <w:num w:numId="14">
    <w:abstractNumId w:val="10"/>
  </w:num>
  <w:num w:numId="15">
    <w:abstractNumId w:val="4"/>
  </w:num>
  <w:num w:numId="16">
    <w:abstractNumId w:val="9"/>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7531B"/>
    <w:rsid w:val="002778C0"/>
    <w:rsid w:val="002B0CEE"/>
    <w:rsid w:val="002D315C"/>
    <w:rsid w:val="002E2101"/>
    <w:rsid w:val="002E6550"/>
    <w:rsid w:val="002F6A6E"/>
    <w:rsid w:val="003109EC"/>
    <w:rsid w:val="0031532B"/>
    <w:rsid w:val="00316345"/>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45A88"/>
    <w:rsid w:val="004460CE"/>
    <w:rsid w:val="00454FAC"/>
    <w:rsid w:val="00455915"/>
    <w:rsid w:val="00455ED4"/>
    <w:rsid w:val="00490F12"/>
    <w:rsid w:val="00491DD6"/>
    <w:rsid w:val="004A27D5"/>
    <w:rsid w:val="004B0A48"/>
    <w:rsid w:val="004B2B6C"/>
    <w:rsid w:val="004B4C8A"/>
    <w:rsid w:val="004C60ED"/>
    <w:rsid w:val="005054EA"/>
    <w:rsid w:val="00513CEF"/>
    <w:rsid w:val="00543079"/>
    <w:rsid w:val="0057520D"/>
    <w:rsid w:val="005A44F1"/>
    <w:rsid w:val="005B2F89"/>
    <w:rsid w:val="005D323E"/>
    <w:rsid w:val="005E0A32"/>
    <w:rsid w:val="005E52F3"/>
    <w:rsid w:val="005F1CC2"/>
    <w:rsid w:val="00601FDB"/>
    <w:rsid w:val="0062468F"/>
    <w:rsid w:val="00630AB0"/>
    <w:rsid w:val="006462F2"/>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278C0"/>
    <w:rsid w:val="00835764"/>
    <w:rsid w:val="008371F7"/>
    <w:rsid w:val="00842E46"/>
    <w:rsid w:val="00850CA4"/>
    <w:rsid w:val="0085391A"/>
    <w:rsid w:val="0085510B"/>
    <w:rsid w:val="008577CD"/>
    <w:rsid w:val="00866852"/>
    <w:rsid w:val="008A650B"/>
    <w:rsid w:val="008B142B"/>
    <w:rsid w:val="008B5FBD"/>
    <w:rsid w:val="008B683E"/>
    <w:rsid w:val="008C415C"/>
    <w:rsid w:val="008D3BDD"/>
    <w:rsid w:val="008F1460"/>
    <w:rsid w:val="008F2973"/>
    <w:rsid w:val="008F4B7A"/>
    <w:rsid w:val="0091249C"/>
    <w:rsid w:val="009157AA"/>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48B2-829B-4D1D-86FF-42E3033D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535</Words>
  <Characters>2895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7</cp:revision>
  <cp:lastPrinted>2022-11-28T09:18:00Z</cp:lastPrinted>
  <dcterms:created xsi:type="dcterms:W3CDTF">2025-11-04T09:22:00Z</dcterms:created>
  <dcterms:modified xsi:type="dcterms:W3CDTF">2025-11-07T09:31:00Z</dcterms:modified>
</cp:coreProperties>
</file>