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shd w:val="clear" w:color="auto" w:fill="auto"/>
          </w:tcPr>
          <w:p w:rsidR="00C9076F" w:rsidRPr="002100BE" w:rsidRDefault="00C9076F" w:rsidP="003314B3">
            <w:pPr>
              <w:pStyle w:val="1"/>
              <w:spacing w:after="100"/>
              <w:rPr>
                <w:bCs/>
                <w:sz w:val="24"/>
              </w:rPr>
            </w:pPr>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8278C0" w:rsidRDefault="008278C0" w:rsidP="008278C0">
      <w:pPr>
        <w:spacing w:line="240" w:lineRule="auto"/>
        <w:ind w:left="5760"/>
        <w:jc w:val="right"/>
        <w:rPr>
          <w:rFonts w:ascii="Times New Roman" w:hAnsi="Times New Roman"/>
          <w:b/>
          <w:bCs/>
          <w:sz w:val="28"/>
          <w:szCs w:val="28"/>
        </w:rPr>
      </w:pPr>
    </w:p>
    <w:p w:rsidR="00093D4D" w:rsidRDefault="007759AC" w:rsidP="00835764">
      <w:pPr>
        <w:spacing w:line="240" w:lineRule="auto"/>
        <w:ind w:left="5760" w:right="425"/>
        <w:jc w:val="right"/>
        <w:rPr>
          <w:rFonts w:ascii="Times New Roman" w:hAnsi="Times New Roman"/>
          <w:b/>
          <w:bCs/>
          <w:sz w:val="28"/>
          <w:szCs w:val="28"/>
        </w:rPr>
      </w:pPr>
      <w:r w:rsidRPr="00A73A7C">
        <w:rPr>
          <w:rFonts w:ascii="Times New Roman" w:hAnsi="Times New Roman"/>
          <w:b/>
          <w:bCs/>
          <w:sz w:val="28"/>
          <w:szCs w:val="28"/>
        </w:rPr>
        <w:t xml:space="preserve">Αθήνα </w:t>
      </w:r>
      <w:r w:rsidR="003109EC">
        <w:rPr>
          <w:rFonts w:ascii="Times New Roman" w:hAnsi="Times New Roman"/>
          <w:b/>
          <w:bCs/>
          <w:sz w:val="28"/>
          <w:szCs w:val="28"/>
        </w:rPr>
        <w:t xml:space="preserve"> 4</w:t>
      </w:r>
      <w:r w:rsidR="00084B19">
        <w:rPr>
          <w:rFonts w:ascii="Times New Roman" w:hAnsi="Times New Roman"/>
          <w:b/>
          <w:bCs/>
          <w:sz w:val="28"/>
          <w:szCs w:val="28"/>
        </w:rPr>
        <w:t>-1</w:t>
      </w:r>
      <w:r w:rsidR="003109EC">
        <w:rPr>
          <w:rFonts w:ascii="Times New Roman" w:hAnsi="Times New Roman"/>
          <w:b/>
          <w:bCs/>
          <w:sz w:val="28"/>
          <w:szCs w:val="28"/>
        </w:rPr>
        <w:t>1</w:t>
      </w:r>
      <w:r w:rsidRPr="00A73A7C">
        <w:rPr>
          <w:rFonts w:ascii="Times New Roman" w:hAnsi="Times New Roman"/>
          <w:b/>
          <w:bCs/>
          <w:sz w:val="28"/>
          <w:szCs w:val="28"/>
        </w:rPr>
        <w:t>-20</w:t>
      </w:r>
      <w:r w:rsidR="00490F12">
        <w:rPr>
          <w:rFonts w:ascii="Times New Roman" w:hAnsi="Times New Roman"/>
          <w:b/>
          <w:bCs/>
          <w:sz w:val="28"/>
          <w:szCs w:val="28"/>
        </w:rPr>
        <w:t>25</w:t>
      </w:r>
    </w:p>
    <w:p w:rsidR="000C7053" w:rsidRDefault="001F626C" w:rsidP="000C7053">
      <w:pPr>
        <w:ind w:left="709" w:hanging="709"/>
        <w:jc w:val="center"/>
        <w:rPr>
          <w:rFonts w:ascii="Times New Roman" w:hAnsi="Times New Roman"/>
          <w:b/>
          <w:bCs/>
          <w:sz w:val="28"/>
          <w:szCs w:val="28"/>
        </w:rPr>
      </w:pPr>
      <w:r w:rsidRPr="00E026ED">
        <w:rPr>
          <w:rFonts w:ascii="Times New Roman" w:hAnsi="Times New Roman"/>
          <w:b/>
          <w:bCs/>
          <w:sz w:val="28"/>
          <w:szCs w:val="28"/>
        </w:rPr>
        <w:t>ΔΕΛΤΙΟ  ΤΥΠΟΥ</w:t>
      </w:r>
    </w:p>
    <w:p w:rsidR="00E26B4E" w:rsidRPr="00E26B4E" w:rsidRDefault="00E26B4E" w:rsidP="000C7053">
      <w:pPr>
        <w:ind w:left="709" w:hanging="709"/>
        <w:jc w:val="center"/>
        <w:rPr>
          <w:rFonts w:ascii="Times New Roman" w:hAnsi="Times New Roman"/>
          <w:b/>
          <w:bCs/>
          <w:sz w:val="8"/>
          <w:szCs w:val="8"/>
        </w:rPr>
      </w:pPr>
    </w:p>
    <w:p w:rsidR="00107239" w:rsidRDefault="00107239" w:rsidP="00107239">
      <w:pPr>
        <w:spacing w:after="160" w:line="254" w:lineRule="auto"/>
        <w:jc w:val="both"/>
        <w:rPr>
          <w:rFonts w:cs="Calibri"/>
          <w:b/>
          <w:i/>
          <w:iCs/>
          <w:sz w:val="28"/>
          <w:szCs w:val="28"/>
        </w:rPr>
      </w:pPr>
      <w:r w:rsidRPr="003109EC">
        <w:rPr>
          <w:rFonts w:ascii="Times New Roman" w:hAnsi="Times New Roman"/>
          <w:b/>
          <w:sz w:val="28"/>
          <w:szCs w:val="28"/>
        </w:rPr>
        <w:t xml:space="preserve">ΘΕΜΑ: </w:t>
      </w:r>
      <w:r w:rsidR="003109EC" w:rsidRPr="003109EC">
        <w:rPr>
          <w:rFonts w:cs="Calibri"/>
          <w:b/>
          <w:i/>
          <w:iCs/>
          <w:sz w:val="28"/>
          <w:szCs w:val="28"/>
        </w:rPr>
        <w:t xml:space="preserve">Απαράδεκτη αποποίηση ευθυνών από τον πρώην Γενικό Γραμματέα του </w:t>
      </w:r>
      <w:proofErr w:type="spellStart"/>
      <w:r w:rsidR="003109EC" w:rsidRPr="003109EC">
        <w:rPr>
          <w:rFonts w:cs="Calibri"/>
          <w:b/>
          <w:i/>
          <w:iCs/>
          <w:sz w:val="28"/>
          <w:szCs w:val="28"/>
        </w:rPr>
        <w:t>ΥπΑΑΤ</w:t>
      </w:r>
      <w:proofErr w:type="spellEnd"/>
      <w:r w:rsidR="003109EC" w:rsidRPr="003109EC">
        <w:rPr>
          <w:rFonts w:cs="Calibri"/>
          <w:b/>
          <w:i/>
          <w:iCs/>
          <w:sz w:val="28"/>
          <w:szCs w:val="28"/>
        </w:rPr>
        <w:t xml:space="preserve"> - Η ευθύνη δεν είναι «φραπέ</w:t>
      </w:r>
      <w:r w:rsidR="00C5614A">
        <w:rPr>
          <w:rFonts w:cs="Calibri"/>
          <w:b/>
          <w:i/>
          <w:iCs/>
          <w:sz w:val="28"/>
          <w:szCs w:val="28"/>
        </w:rPr>
        <w:t>ς</w:t>
      </w:r>
      <w:r w:rsidR="00693DCC">
        <w:rPr>
          <w:rFonts w:cs="Calibri"/>
          <w:b/>
          <w:i/>
          <w:iCs/>
          <w:sz w:val="28"/>
          <w:szCs w:val="28"/>
        </w:rPr>
        <w:t>»</w:t>
      </w:r>
    </w:p>
    <w:p w:rsidR="003109EC" w:rsidRPr="003109EC" w:rsidRDefault="003109EC" w:rsidP="00107239">
      <w:pPr>
        <w:spacing w:after="160" w:line="254" w:lineRule="auto"/>
        <w:jc w:val="both"/>
        <w:rPr>
          <w:rFonts w:ascii="Times New Roman" w:hAnsi="Times New Roman"/>
          <w:b/>
          <w:sz w:val="28"/>
          <w:szCs w:val="28"/>
        </w:rPr>
      </w:pPr>
    </w:p>
    <w:p w:rsidR="003109EC" w:rsidRPr="003109EC" w:rsidRDefault="00107239" w:rsidP="003109EC">
      <w:pPr>
        <w:spacing w:after="160" w:line="252" w:lineRule="auto"/>
        <w:jc w:val="both"/>
        <w:rPr>
          <w:rFonts w:cs="Calibri"/>
          <w:sz w:val="28"/>
          <w:szCs w:val="28"/>
        </w:rPr>
      </w:pPr>
      <w:r w:rsidRPr="003109EC">
        <w:rPr>
          <w:rFonts w:ascii="Times New Roman" w:hAnsi="Times New Roman"/>
          <w:b/>
          <w:sz w:val="28"/>
          <w:szCs w:val="28"/>
        </w:rPr>
        <w:t> </w:t>
      </w:r>
      <w:r w:rsidR="003109EC" w:rsidRPr="003109EC">
        <w:rPr>
          <w:rFonts w:cs="Calibri"/>
          <w:sz w:val="28"/>
          <w:szCs w:val="28"/>
        </w:rPr>
        <w:t xml:space="preserve">Η ΠΟΓΕΔΥ εκφράζει την έντονη απογοήτευσή της για την κατάθεση του πρώην Γενικού Γραμματέα του Υπουργείου Αγροτικής Ανάπτυξης και Τροφίμων, κ. </w:t>
      </w:r>
      <w:proofErr w:type="spellStart"/>
      <w:r w:rsidR="003109EC" w:rsidRPr="003109EC">
        <w:rPr>
          <w:rFonts w:cs="Calibri"/>
          <w:sz w:val="28"/>
          <w:szCs w:val="28"/>
        </w:rPr>
        <w:t>Στρατάκου</w:t>
      </w:r>
      <w:proofErr w:type="spellEnd"/>
      <w:r w:rsidR="003109EC" w:rsidRPr="003109EC">
        <w:rPr>
          <w:rFonts w:cs="Calibri"/>
          <w:sz w:val="28"/>
          <w:szCs w:val="28"/>
        </w:rPr>
        <w:t>, ενώπιον της Εξεταστικής Επιτροπής της Βουλής, με την οποία επιχειρεί πρακτικά να αποποιηθεί κάθε ευθύνη για τη διαχείριση της κτηνιατρικής βάσης δεδομένων και να μετακυλήσει τις ευθύνες για την τεράστια αύξηση του αριθμού των ζώων στις Περιφέρειες.</w:t>
      </w:r>
    </w:p>
    <w:p w:rsidR="003109EC" w:rsidRPr="003109EC" w:rsidRDefault="003109EC" w:rsidP="003109EC">
      <w:pPr>
        <w:spacing w:after="160" w:line="252" w:lineRule="auto"/>
        <w:jc w:val="both"/>
        <w:rPr>
          <w:rFonts w:cs="Calibri"/>
          <w:sz w:val="28"/>
          <w:szCs w:val="28"/>
        </w:rPr>
      </w:pPr>
      <w:r w:rsidRPr="003109EC">
        <w:rPr>
          <w:rFonts w:cs="Calibri"/>
          <w:sz w:val="28"/>
          <w:szCs w:val="28"/>
        </w:rPr>
        <w:t>Η στάση αυτή δεν συνάδει ούτε με τη θεσμική του ιδιότητα ούτε με την αλήθεια των γεγονότων:</w:t>
      </w:r>
    </w:p>
    <w:p w:rsidR="003109EC" w:rsidRPr="003109EC" w:rsidRDefault="003109EC" w:rsidP="003109EC">
      <w:pPr>
        <w:numPr>
          <w:ilvl w:val="0"/>
          <w:numId w:val="18"/>
        </w:numPr>
        <w:spacing w:after="160" w:line="252" w:lineRule="auto"/>
        <w:jc w:val="both"/>
        <w:rPr>
          <w:rFonts w:eastAsia="Times New Roman" w:cs="Calibri"/>
          <w:sz w:val="28"/>
          <w:szCs w:val="28"/>
        </w:rPr>
      </w:pPr>
      <w:r w:rsidRPr="003109EC">
        <w:rPr>
          <w:rFonts w:eastAsia="Times New Roman" w:cs="Calibri"/>
          <w:sz w:val="28"/>
          <w:szCs w:val="28"/>
        </w:rPr>
        <w:t>Ο Γενικός Γραμματέας Αγροτικής Ανάπτυξης και Τροφίμων έχει πλήρη αρμοδιότητα επί της κτηνιατρικής βάσης δεδομένων. Είναι αδιανόητο να ισχυρίζεται ότι δεν είχε γνώση της υπέρμετρης αύξησης του ζωικού κεφαλαίου, όταν η ίδια η βάση τελεί υπό την εποπτεία του Υπουργείου. Η άγνοια δεν αποτελεί υπερασπιστικό επιχείρημα αλλά συνιστά ομολογία διοικητικής ανεπάρκειας.</w:t>
      </w:r>
    </w:p>
    <w:p w:rsidR="003109EC" w:rsidRPr="003109EC" w:rsidRDefault="003109EC" w:rsidP="003109EC">
      <w:pPr>
        <w:numPr>
          <w:ilvl w:val="0"/>
          <w:numId w:val="18"/>
        </w:numPr>
        <w:spacing w:after="160" w:line="252" w:lineRule="auto"/>
        <w:jc w:val="both"/>
        <w:rPr>
          <w:rFonts w:eastAsia="Times New Roman" w:cs="Calibri"/>
          <w:sz w:val="28"/>
          <w:szCs w:val="28"/>
        </w:rPr>
      </w:pPr>
      <w:r w:rsidRPr="003109EC">
        <w:rPr>
          <w:rFonts w:eastAsia="Times New Roman" w:cs="Calibri"/>
          <w:sz w:val="28"/>
          <w:szCs w:val="28"/>
        </w:rPr>
        <w:t xml:space="preserve">Δεν μπορεί να θεωρούνται “μη σοβαρές” οι δηλώσεις </w:t>
      </w:r>
      <w:proofErr w:type="spellStart"/>
      <w:r w:rsidRPr="003109EC">
        <w:rPr>
          <w:rFonts w:eastAsia="Times New Roman" w:cs="Calibri"/>
          <w:sz w:val="28"/>
          <w:szCs w:val="28"/>
        </w:rPr>
        <w:t>μεγαλοπαραγόντων</w:t>
      </w:r>
      <w:proofErr w:type="spellEnd"/>
      <w:r w:rsidRPr="003109EC">
        <w:rPr>
          <w:rFonts w:eastAsia="Times New Roman" w:cs="Calibri"/>
          <w:sz w:val="28"/>
          <w:szCs w:val="28"/>
        </w:rPr>
        <w:t xml:space="preserve"> – παραγωγών τύπου «φραπέ», όταν το αποτέλεσμα ήταν η φερόμενη μη νόμιμη καταβολή εκατομμυρίων ευρώ κοινοτικών ενισχύσεων. Το “σοβαρό” της υπόθεσης είναι ότι το Ελληνικό Δημόσιο πλήρωσε κανονικά.</w:t>
      </w:r>
    </w:p>
    <w:p w:rsidR="003109EC" w:rsidRDefault="003109EC" w:rsidP="003109EC">
      <w:pPr>
        <w:numPr>
          <w:ilvl w:val="0"/>
          <w:numId w:val="18"/>
        </w:numPr>
        <w:spacing w:after="160" w:line="252" w:lineRule="auto"/>
        <w:jc w:val="both"/>
        <w:rPr>
          <w:rFonts w:eastAsia="Times New Roman" w:cs="Calibri"/>
          <w:sz w:val="28"/>
          <w:szCs w:val="28"/>
        </w:rPr>
      </w:pPr>
      <w:r w:rsidRPr="003109EC">
        <w:rPr>
          <w:rFonts w:eastAsia="Times New Roman" w:cs="Calibri"/>
          <w:sz w:val="28"/>
          <w:szCs w:val="28"/>
        </w:rPr>
        <w:t xml:space="preserve">Η απόπειρα </w:t>
      </w:r>
      <w:proofErr w:type="spellStart"/>
      <w:r w:rsidRPr="003109EC">
        <w:rPr>
          <w:rFonts w:eastAsia="Times New Roman" w:cs="Calibri"/>
          <w:sz w:val="28"/>
          <w:szCs w:val="28"/>
        </w:rPr>
        <w:t>μετακύλισης</w:t>
      </w:r>
      <w:proofErr w:type="spellEnd"/>
      <w:r w:rsidRPr="003109EC">
        <w:rPr>
          <w:rFonts w:eastAsia="Times New Roman" w:cs="Calibri"/>
          <w:sz w:val="28"/>
          <w:szCs w:val="28"/>
        </w:rPr>
        <w:t xml:space="preserve"> ευθυνών στις Κτηνιατρικές Υπηρεσίες των Περιφερειών συνιστά ατόπημα. Οι Κτηνιατρικές Υπηρεσίες της χώρας, υπό συνθήκες υποστελέχωσης και πίεσης, αποτελούν τον πυρήνα της εφαρμογής της εθνικής και </w:t>
      </w:r>
      <w:proofErr w:type="spellStart"/>
      <w:r w:rsidRPr="003109EC">
        <w:rPr>
          <w:rFonts w:eastAsia="Times New Roman" w:cs="Calibri"/>
          <w:sz w:val="28"/>
          <w:szCs w:val="28"/>
        </w:rPr>
        <w:t>ενωσιακής</w:t>
      </w:r>
      <w:proofErr w:type="spellEnd"/>
      <w:r w:rsidRPr="003109EC">
        <w:rPr>
          <w:rFonts w:eastAsia="Times New Roman" w:cs="Calibri"/>
          <w:sz w:val="28"/>
          <w:szCs w:val="28"/>
        </w:rPr>
        <w:t xml:space="preserve"> νομοθεσίας για την υγεία των ζώων και κατ’ επέκταση για τη διασφάλιση των ενισχύσεων. Τόσο η ΕΝΠΕ όσο και η </w:t>
      </w:r>
      <w:r w:rsidRPr="003109EC">
        <w:rPr>
          <w:rFonts w:eastAsia="Times New Roman" w:cs="Calibri"/>
          <w:sz w:val="28"/>
          <w:szCs w:val="28"/>
        </w:rPr>
        <w:lastRenderedPageBreak/>
        <w:t xml:space="preserve">ΠΟΓΕΔΥ έχουν ήδη τοποθετηθεί δημόσια, τονίζοντας ότι οι υπηρεσίες αυτές ενήργησαν σύμφωνα με το καθήκον τους και υπό την εποπτεία του </w:t>
      </w:r>
      <w:proofErr w:type="spellStart"/>
      <w:r w:rsidRPr="003109EC">
        <w:rPr>
          <w:rFonts w:eastAsia="Times New Roman" w:cs="Calibri"/>
          <w:sz w:val="28"/>
          <w:szCs w:val="28"/>
        </w:rPr>
        <w:t>ΥπΑΑΤ</w:t>
      </w:r>
      <w:proofErr w:type="spellEnd"/>
      <w:r w:rsidRPr="003109EC">
        <w:rPr>
          <w:rFonts w:eastAsia="Times New Roman" w:cs="Calibri"/>
          <w:sz w:val="28"/>
          <w:szCs w:val="28"/>
        </w:rPr>
        <w:t xml:space="preserve">. Ο κ. </w:t>
      </w:r>
      <w:proofErr w:type="spellStart"/>
      <w:r w:rsidRPr="003109EC">
        <w:rPr>
          <w:rFonts w:eastAsia="Times New Roman" w:cs="Calibri"/>
          <w:sz w:val="28"/>
          <w:szCs w:val="28"/>
        </w:rPr>
        <w:t>Στρατάκος</w:t>
      </w:r>
      <w:proofErr w:type="spellEnd"/>
      <w:r w:rsidRPr="003109EC">
        <w:rPr>
          <w:rFonts w:eastAsia="Times New Roman" w:cs="Calibri"/>
          <w:sz w:val="28"/>
          <w:szCs w:val="28"/>
        </w:rPr>
        <w:t xml:space="preserve">, ο οποίος στη θητεία του ως Γενικός Γραμματέας στηρίχθηκε στην αγαστή συνεργασία των ίδιων αυτών υπηρεσιών για την αντιμετώπιση των </w:t>
      </w:r>
      <w:proofErr w:type="spellStart"/>
      <w:r w:rsidRPr="003109EC">
        <w:rPr>
          <w:rFonts w:eastAsia="Times New Roman" w:cs="Calibri"/>
          <w:sz w:val="28"/>
          <w:szCs w:val="28"/>
        </w:rPr>
        <w:t>ζωονόσων</w:t>
      </w:r>
      <w:proofErr w:type="spellEnd"/>
      <w:r w:rsidRPr="003109EC">
        <w:rPr>
          <w:rFonts w:eastAsia="Times New Roman" w:cs="Calibri"/>
          <w:sz w:val="28"/>
          <w:szCs w:val="28"/>
        </w:rPr>
        <w:t>, δεν μπορεί σήμερα να τις καθιστά εξιλαστήρια θύματα.</w:t>
      </w:r>
    </w:p>
    <w:p w:rsidR="003109EC" w:rsidRPr="003109EC" w:rsidRDefault="003109EC" w:rsidP="003109EC">
      <w:pPr>
        <w:spacing w:after="160" w:line="252" w:lineRule="auto"/>
        <w:ind w:left="720"/>
        <w:jc w:val="both"/>
        <w:rPr>
          <w:rFonts w:eastAsia="Times New Roman" w:cs="Calibri"/>
          <w:sz w:val="28"/>
          <w:szCs w:val="28"/>
        </w:rPr>
      </w:pPr>
    </w:p>
    <w:p w:rsidR="003109EC" w:rsidRPr="003109EC" w:rsidRDefault="003109EC" w:rsidP="003109EC">
      <w:pPr>
        <w:spacing w:after="160" w:line="252" w:lineRule="auto"/>
        <w:jc w:val="both"/>
        <w:rPr>
          <w:rFonts w:eastAsiaTheme="minorHAnsi" w:cs="Calibri"/>
          <w:sz w:val="28"/>
          <w:szCs w:val="28"/>
        </w:rPr>
      </w:pPr>
      <w:r w:rsidRPr="003109EC">
        <w:rPr>
          <w:rFonts w:cs="Calibri"/>
          <w:sz w:val="28"/>
          <w:szCs w:val="28"/>
        </w:rPr>
        <w:t xml:space="preserve">Η ΠΟΓΕΔΥ καλεί τον κ. </w:t>
      </w:r>
      <w:proofErr w:type="spellStart"/>
      <w:r w:rsidRPr="003109EC">
        <w:rPr>
          <w:rFonts w:cs="Calibri"/>
          <w:sz w:val="28"/>
          <w:szCs w:val="28"/>
        </w:rPr>
        <w:t>Στρατάκο</w:t>
      </w:r>
      <w:proofErr w:type="spellEnd"/>
      <w:r w:rsidRPr="003109EC">
        <w:rPr>
          <w:rFonts w:cs="Calibri"/>
          <w:sz w:val="28"/>
          <w:szCs w:val="28"/>
        </w:rPr>
        <w:t xml:space="preserve"> να επιστρέψει τη βράβευση που του είχε απονεμηθεί για την υποτιθέμενη προσφορά του στους γεωτεχνικούς και την αγροτική παραγωγή. Η αποποίηση ευθυνών, η στρέβλωση της αλήθειας και η </w:t>
      </w:r>
      <w:proofErr w:type="spellStart"/>
      <w:r w:rsidRPr="003109EC">
        <w:rPr>
          <w:rFonts w:cs="Calibri"/>
          <w:sz w:val="28"/>
          <w:szCs w:val="28"/>
        </w:rPr>
        <w:t>εργαλειοποίηση</w:t>
      </w:r>
      <w:proofErr w:type="spellEnd"/>
      <w:r w:rsidRPr="003109EC">
        <w:rPr>
          <w:rFonts w:cs="Calibri"/>
          <w:sz w:val="28"/>
          <w:szCs w:val="28"/>
        </w:rPr>
        <w:t xml:space="preserve"> των </w:t>
      </w:r>
      <w:r>
        <w:rPr>
          <w:rFonts w:cs="Calibri"/>
          <w:sz w:val="28"/>
          <w:szCs w:val="28"/>
        </w:rPr>
        <w:t xml:space="preserve">Κτηνιατρικών </w:t>
      </w:r>
      <w:r w:rsidRPr="003109EC">
        <w:rPr>
          <w:rFonts w:cs="Calibri"/>
          <w:sz w:val="28"/>
          <w:szCs w:val="28"/>
        </w:rPr>
        <w:t>Περιφερειακών Υπηρεσιών συνιστούν κατάφωρη προσβολή προς όλους τους γεωτεχνικούς.</w:t>
      </w:r>
    </w:p>
    <w:p w:rsidR="003109EC" w:rsidRPr="003109EC" w:rsidRDefault="003109EC" w:rsidP="003109EC">
      <w:pPr>
        <w:spacing w:after="160" w:line="252" w:lineRule="auto"/>
        <w:jc w:val="both"/>
        <w:rPr>
          <w:rFonts w:cs="Calibri"/>
          <w:sz w:val="28"/>
          <w:szCs w:val="28"/>
        </w:rPr>
      </w:pPr>
      <w:r w:rsidRPr="003109EC">
        <w:rPr>
          <w:rFonts w:cs="Calibri"/>
          <w:sz w:val="28"/>
          <w:szCs w:val="28"/>
        </w:rPr>
        <w:t>Η ΠΟΓΕΔΥ υπενθυμίζει ότι οι διοικητικές ευθύνες δεν παραγράφονται με πολιτικούς υπαινιγμούς ούτε με επικοινωνιακούς ελιγμούς. Η ευθύνη για τη διαχείριση των βάσεων δεδομένων, την εποπτεία των ελέγχων και τη διασφάλιση της νομιμότητας των ενισχύσεων ανήκει αποκλειστικά στη διοίκηση του Υπουργείου και τον ΟΠΕΚΕΠΕ και όχι στους εκτελεστικούς υπαλλήλους των Περιφερειών.</w:t>
      </w:r>
    </w:p>
    <w:p w:rsidR="003109EC" w:rsidRPr="003109EC" w:rsidRDefault="003109EC" w:rsidP="003109EC">
      <w:pPr>
        <w:spacing w:after="160" w:line="252" w:lineRule="auto"/>
        <w:jc w:val="both"/>
        <w:rPr>
          <w:rFonts w:cs="Calibri"/>
          <w:sz w:val="28"/>
          <w:szCs w:val="28"/>
        </w:rPr>
      </w:pPr>
      <w:r w:rsidRPr="003109EC">
        <w:rPr>
          <w:rFonts w:cs="Calibri"/>
          <w:sz w:val="28"/>
          <w:szCs w:val="28"/>
        </w:rPr>
        <w:t xml:space="preserve">Η Ομοσπονδία ζητά από την Εξεταστική Επιτροπή να αξιολογήσει με προσοχή τις αντιφάσεις των δηλώσεων του κ. </w:t>
      </w:r>
      <w:proofErr w:type="spellStart"/>
      <w:r w:rsidRPr="003109EC">
        <w:rPr>
          <w:rFonts w:cs="Calibri"/>
          <w:sz w:val="28"/>
          <w:szCs w:val="28"/>
        </w:rPr>
        <w:t>Στρατάκου</w:t>
      </w:r>
      <w:proofErr w:type="spellEnd"/>
      <w:r w:rsidRPr="003109EC">
        <w:rPr>
          <w:rFonts w:cs="Calibri"/>
          <w:sz w:val="28"/>
          <w:szCs w:val="28"/>
        </w:rPr>
        <w:t xml:space="preserve"> και να αποκαταστήσει την αλήθεια.</w:t>
      </w:r>
    </w:p>
    <w:p w:rsidR="003109EC" w:rsidRPr="003109EC" w:rsidRDefault="003109EC" w:rsidP="003109EC">
      <w:pPr>
        <w:spacing w:after="160" w:line="252" w:lineRule="auto"/>
        <w:jc w:val="both"/>
        <w:rPr>
          <w:rFonts w:cs="Calibri"/>
          <w:sz w:val="28"/>
          <w:szCs w:val="28"/>
        </w:rPr>
      </w:pPr>
      <w:r w:rsidRPr="003109EC">
        <w:rPr>
          <w:rFonts w:cs="Calibri"/>
          <w:sz w:val="28"/>
          <w:szCs w:val="28"/>
        </w:rPr>
        <w:t>Οι γεωτεχνικοί δημόσιοι υπάλληλοι έχουν αποδείξει διαχρονικά την ακεραιότητα και την επιστημονική τους επάρκεια. Δεν θα δεχθούν να χρησιμοποιούνται ως άλλοθι διοικητικών ή πολιτικών αποτυχιών.</w:t>
      </w:r>
    </w:p>
    <w:p w:rsidR="00107239" w:rsidRPr="003109EC" w:rsidRDefault="00107239" w:rsidP="003109EC">
      <w:pPr>
        <w:spacing w:after="160" w:line="254" w:lineRule="auto"/>
        <w:jc w:val="both"/>
        <w:rPr>
          <w:rFonts w:ascii="Times New Roman" w:hAnsi="Times New Roman"/>
          <w:b/>
          <w:sz w:val="28"/>
          <w:szCs w:val="28"/>
        </w:rPr>
      </w:pPr>
    </w:p>
    <w:p w:rsidR="00087CB3" w:rsidRPr="003109EC" w:rsidRDefault="00087CB3" w:rsidP="003109EC">
      <w:pPr>
        <w:spacing w:after="0"/>
        <w:ind w:left="993" w:hanging="993"/>
        <w:jc w:val="both"/>
        <w:rPr>
          <w:b/>
          <w:bCs/>
          <w:sz w:val="28"/>
          <w:szCs w:val="28"/>
        </w:rPr>
      </w:pPr>
    </w:p>
    <w:p w:rsidR="00490F12" w:rsidRPr="003109EC" w:rsidRDefault="00490F12" w:rsidP="008F1460">
      <w:pPr>
        <w:spacing w:after="0" w:line="240" w:lineRule="auto"/>
        <w:jc w:val="both"/>
        <w:rPr>
          <w:rFonts w:ascii="Times New Roman" w:hAnsi="Times New Roman"/>
          <w:b/>
          <w:sz w:val="28"/>
          <w:szCs w:val="28"/>
        </w:rPr>
      </w:pPr>
    </w:p>
    <w:p w:rsidR="00842E46" w:rsidRPr="003109EC" w:rsidRDefault="00802A67" w:rsidP="00093D4D">
      <w:pPr>
        <w:ind w:left="6480" w:right="-193"/>
        <w:rPr>
          <w:rFonts w:ascii="Times New Roman" w:hAnsi="Times New Roman"/>
          <w:b/>
          <w:bCs/>
          <w:sz w:val="28"/>
          <w:szCs w:val="28"/>
        </w:rPr>
      </w:pPr>
      <w:r w:rsidRPr="003109EC">
        <w:rPr>
          <w:rFonts w:ascii="Times New Roman" w:hAnsi="Times New Roman"/>
          <w:b/>
          <w:bCs/>
          <w:sz w:val="28"/>
          <w:szCs w:val="28"/>
        </w:rPr>
        <w:t xml:space="preserve">   </w:t>
      </w:r>
      <w:r w:rsidR="00842E46" w:rsidRPr="003109EC">
        <w:rPr>
          <w:rFonts w:ascii="Times New Roman" w:hAnsi="Times New Roman"/>
          <w:b/>
          <w:bCs/>
          <w:sz w:val="28"/>
          <w:szCs w:val="28"/>
        </w:rPr>
        <w:t>Για  το  Δ.Σ.</w:t>
      </w:r>
    </w:p>
    <w:p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extent cx="1552877" cy="1383814"/>
            <wp:effectExtent l="19050" t="0" r="9223"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56530" cy="1387070"/>
                    </a:xfrm>
                    <a:prstGeom prst="rect">
                      <a:avLst/>
                    </a:prstGeom>
                    <a:noFill/>
                    <a:ln>
                      <a:noFill/>
                    </a:ln>
                  </pic:spPr>
                </pic:pic>
              </a:graphicData>
            </a:graphic>
          </wp:inline>
        </w:drawing>
      </w:r>
    </w:p>
    <w:sectPr w:rsidR="00842E46" w:rsidRPr="00842E46" w:rsidSect="000E4796">
      <w:pgSz w:w="11906" w:h="16838"/>
      <w:pgMar w:top="1134" w:right="991"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6">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3">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5">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6">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6"/>
  </w:num>
  <w:num w:numId="3">
    <w:abstractNumId w:val="11"/>
  </w:num>
  <w:num w:numId="4">
    <w:abstractNumId w:val="12"/>
  </w:num>
  <w:num w:numId="5">
    <w:abstractNumId w:val="15"/>
  </w:num>
  <w:num w:numId="6">
    <w:abstractNumId w:val="14"/>
  </w:num>
  <w:num w:numId="7">
    <w:abstractNumId w:val="5"/>
  </w:num>
  <w:num w:numId="8">
    <w:abstractNumId w:val="13"/>
  </w:num>
  <w:num w:numId="9">
    <w:abstractNumId w:val="3"/>
  </w:num>
  <w:num w:numId="10">
    <w:abstractNumId w:val="17"/>
  </w:num>
  <w:num w:numId="11">
    <w:abstractNumId w:val="2"/>
  </w:num>
  <w:num w:numId="12">
    <w:abstractNumId w:val="1"/>
  </w:num>
  <w:num w:numId="13">
    <w:abstractNumId w:val="8"/>
  </w:num>
  <w:num w:numId="14">
    <w:abstractNumId w:val="10"/>
  </w:num>
  <w:num w:numId="15">
    <w:abstractNumId w:val="4"/>
  </w:num>
  <w:num w:numId="16">
    <w:abstractNumId w:val="9"/>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3AB"/>
    <w:rsid w:val="00005E3E"/>
    <w:rsid w:val="000078D6"/>
    <w:rsid w:val="00021220"/>
    <w:rsid w:val="0002270C"/>
    <w:rsid w:val="00037894"/>
    <w:rsid w:val="00044EBC"/>
    <w:rsid w:val="000627A3"/>
    <w:rsid w:val="00072B5B"/>
    <w:rsid w:val="00084B19"/>
    <w:rsid w:val="00087CB3"/>
    <w:rsid w:val="00093D4D"/>
    <w:rsid w:val="00095B7C"/>
    <w:rsid w:val="000B170D"/>
    <w:rsid w:val="000B6288"/>
    <w:rsid w:val="000C7053"/>
    <w:rsid w:val="000D706D"/>
    <w:rsid w:val="000E4796"/>
    <w:rsid w:val="000F0A9C"/>
    <w:rsid w:val="000F39E0"/>
    <w:rsid w:val="00107239"/>
    <w:rsid w:val="0011039E"/>
    <w:rsid w:val="00113AA9"/>
    <w:rsid w:val="00144D11"/>
    <w:rsid w:val="00150AA2"/>
    <w:rsid w:val="00167B46"/>
    <w:rsid w:val="00177731"/>
    <w:rsid w:val="001801F9"/>
    <w:rsid w:val="00183624"/>
    <w:rsid w:val="00186A34"/>
    <w:rsid w:val="00193D93"/>
    <w:rsid w:val="001C3965"/>
    <w:rsid w:val="001C58C6"/>
    <w:rsid w:val="001D4992"/>
    <w:rsid w:val="001D70FB"/>
    <w:rsid w:val="001E2B23"/>
    <w:rsid w:val="001F626C"/>
    <w:rsid w:val="002100BE"/>
    <w:rsid w:val="002146C0"/>
    <w:rsid w:val="0023184D"/>
    <w:rsid w:val="00243B9D"/>
    <w:rsid w:val="0027531B"/>
    <w:rsid w:val="002778C0"/>
    <w:rsid w:val="002B0CEE"/>
    <w:rsid w:val="002E2101"/>
    <w:rsid w:val="002F6A6E"/>
    <w:rsid w:val="003109EC"/>
    <w:rsid w:val="0031532B"/>
    <w:rsid w:val="00316345"/>
    <w:rsid w:val="00322FF2"/>
    <w:rsid w:val="003314B3"/>
    <w:rsid w:val="00343378"/>
    <w:rsid w:val="00345081"/>
    <w:rsid w:val="00356C93"/>
    <w:rsid w:val="00363F9F"/>
    <w:rsid w:val="00372B2E"/>
    <w:rsid w:val="003752CC"/>
    <w:rsid w:val="003A4624"/>
    <w:rsid w:val="003A62E5"/>
    <w:rsid w:val="003B476C"/>
    <w:rsid w:val="003C2F93"/>
    <w:rsid w:val="003D7E34"/>
    <w:rsid w:val="003F0E0C"/>
    <w:rsid w:val="003F3A97"/>
    <w:rsid w:val="00404FD5"/>
    <w:rsid w:val="00421E14"/>
    <w:rsid w:val="00445A88"/>
    <w:rsid w:val="004460CE"/>
    <w:rsid w:val="00454FAC"/>
    <w:rsid w:val="00455915"/>
    <w:rsid w:val="00455ED4"/>
    <w:rsid w:val="00490F12"/>
    <w:rsid w:val="00491DD6"/>
    <w:rsid w:val="004A27D5"/>
    <w:rsid w:val="004B0A48"/>
    <w:rsid w:val="004B2B6C"/>
    <w:rsid w:val="004B4C8A"/>
    <w:rsid w:val="004C60ED"/>
    <w:rsid w:val="005054EA"/>
    <w:rsid w:val="00513CEF"/>
    <w:rsid w:val="00543079"/>
    <w:rsid w:val="0057520D"/>
    <w:rsid w:val="005A44F1"/>
    <w:rsid w:val="005B2F89"/>
    <w:rsid w:val="005D323E"/>
    <w:rsid w:val="005E0A32"/>
    <w:rsid w:val="005E52F3"/>
    <w:rsid w:val="005F1CC2"/>
    <w:rsid w:val="0062468F"/>
    <w:rsid w:val="00630AB0"/>
    <w:rsid w:val="006462F2"/>
    <w:rsid w:val="006507BF"/>
    <w:rsid w:val="006567DE"/>
    <w:rsid w:val="006579AF"/>
    <w:rsid w:val="006638C2"/>
    <w:rsid w:val="00665969"/>
    <w:rsid w:val="00666081"/>
    <w:rsid w:val="0068766C"/>
    <w:rsid w:val="00693DCC"/>
    <w:rsid w:val="00694C36"/>
    <w:rsid w:val="006A1712"/>
    <w:rsid w:val="006A1FFB"/>
    <w:rsid w:val="006B6888"/>
    <w:rsid w:val="006D01AF"/>
    <w:rsid w:val="006E31C1"/>
    <w:rsid w:val="006F1A94"/>
    <w:rsid w:val="006F5222"/>
    <w:rsid w:val="00714FDB"/>
    <w:rsid w:val="00716E70"/>
    <w:rsid w:val="007204C9"/>
    <w:rsid w:val="00733ECD"/>
    <w:rsid w:val="00737453"/>
    <w:rsid w:val="00751DCA"/>
    <w:rsid w:val="007639F1"/>
    <w:rsid w:val="00773BA0"/>
    <w:rsid w:val="0077413F"/>
    <w:rsid w:val="007759AC"/>
    <w:rsid w:val="00776D1B"/>
    <w:rsid w:val="00787609"/>
    <w:rsid w:val="007B126A"/>
    <w:rsid w:val="007B65FE"/>
    <w:rsid w:val="007C56E6"/>
    <w:rsid w:val="007E4951"/>
    <w:rsid w:val="00802A67"/>
    <w:rsid w:val="008278C0"/>
    <w:rsid w:val="00835764"/>
    <w:rsid w:val="00842E46"/>
    <w:rsid w:val="00850CA4"/>
    <w:rsid w:val="0085391A"/>
    <w:rsid w:val="0085510B"/>
    <w:rsid w:val="008577CD"/>
    <w:rsid w:val="00866852"/>
    <w:rsid w:val="008A650B"/>
    <w:rsid w:val="008B142B"/>
    <w:rsid w:val="008B5FBD"/>
    <w:rsid w:val="008B683E"/>
    <w:rsid w:val="008C415C"/>
    <w:rsid w:val="008D3BDD"/>
    <w:rsid w:val="008F1460"/>
    <w:rsid w:val="008F2973"/>
    <w:rsid w:val="008F4B7A"/>
    <w:rsid w:val="0091249C"/>
    <w:rsid w:val="009157AA"/>
    <w:rsid w:val="00934A88"/>
    <w:rsid w:val="00937ED3"/>
    <w:rsid w:val="00947421"/>
    <w:rsid w:val="009475B9"/>
    <w:rsid w:val="00947EF5"/>
    <w:rsid w:val="009647F7"/>
    <w:rsid w:val="00972571"/>
    <w:rsid w:val="00975546"/>
    <w:rsid w:val="009869A5"/>
    <w:rsid w:val="009875DA"/>
    <w:rsid w:val="00987A30"/>
    <w:rsid w:val="009C6A34"/>
    <w:rsid w:val="009F4164"/>
    <w:rsid w:val="00A16046"/>
    <w:rsid w:val="00A371D8"/>
    <w:rsid w:val="00A37EAC"/>
    <w:rsid w:val="00A65F17"/>
    <w:rsid w:val="00A665FA"/>
    <w:rsid w:val="00A73A7C"/>
    <w:rsid w:val="00A863B9"/>
    <w:rsid w:val="00A86B7D"/>
    <w:rsid w:val="00A90934"/>
    <w:rsid w:val="00AA5E08"/>
    <w:rsid w:val="00AB599F"/>
    <w:rsid w:val="00AE163F"/>
    <w:rsid w:val="00B01FB1"/>
    <w:rsid w:val="00B109A1"/>
    <w:rsid w:val="00B4263C"/>
    <w:rsid w:val="00B5059B"/>
    <w:rsid w:val="00B557DD"/>
    <w:rsid w:val="00B63E39"/>
    <w:rsid w:val="00B67672"/>
    <w:rsid w:val="00B82BF4"/>
    <w:rsid w:val="00BA536E"/>
    <w:rsid w:val="00BC193A"/>
    <w:rsid w:val="00BC37C2"/>
    <w:rsid w:val="00BD026A"/>
    <w:rsid w:val="00BE4278"/>
    <w:rsid w:val="00BF3665"/>
    <w:rsid w:val="00C2334E"/>
    <w:rsid w:val="00C270E3"/>
    <w:rsid w:val="00C31280"/>
    <w:rsid w:val="00C31F46"/>
    <w:rsid w:val="00C4563E"/>
    <w:rsid w:val="00C470BE"/>
    <w:rsid w:val="00C5614A"/>
    <w:rsid w:val="00C57AAF"/>
    <w:rsid w:val="00C602C6"/>
    <w:rsid w:val="00C67154"/>
    <w:rsid w:val="00C74959"/>
    <w:rsid w:val="00C76A48"/>
    <w:rsid w:val="00C85378"/>
    <w:rsid w:val="00C9076F"/>
    <w:rsid w:val="00CB169D"/>
    <w:rsid w:val="00CC1249"/>
    <w:rsid w:val="00CD4153"/>
    <w:rsid w:val="00CE65BE"/>
    <w:rsid w:val="00CF1FF3"/>
    <w:rsid w:val="00CF5F48"/>
    <w:rsid w:val="00D06529"/>
    <w:rsid w:val="00D115EA"/>
    <w:rsid w:val="00D13C4D"/>
    <w:rsid w:val="00D23191"/>
    <w:rsid w:val="00D23346"/>
    <w:rsid w:val="00D3260A"/>
    <w:rsid w:val="00D5463F"/>
    <w:rsid w:val="00D73CF7"/>
    <w:rsid w:val="00D90707"/>
    <w:rsid w:val="00D95012"/>
    <w:rsid w:val="00DD39FE"/>
    <w:rsid w:val="00DD5B52"/>
    <w:rsid w:val="00DE2ED7"/>
    <w:rsid w:val="00E00821"/>
    <w:rsid w:val="00E026ED"/>
    <w:rsid w:val="00E0329D"/>
    <w:rsid w:val="00E26B4E"/>
    <w:rsid w:val="00E41ADB"/>
    <w:rsid w:val="00E42092"/>
    <w:rsid w:val="00E44D22"/>
    <w:rsid w:val="00E528F3"/>
    <w:rsid w:val="00E622C9"/>
    <w:rsid w:val="00E629D3"/>
    <w:rsid w:val="00E67ED8"/>
    <w:rsid w:val="00E701AC"/>
    <w:rsid w:val="00E818D3"/>
    <w:rsid w:val="00E948B2"/>
    <w:rsid w:val="00EA1E18"/>
    <w:rsid w:val="00EA3502"/>
    <w:rsid w:val="00EB7A35"/>
    <w:rsid w:val="00EE6A8D"/>
    <w:rsid w:val="00F148B0"/>
    <w:rsid w:val="00F15586"/>
    <w:rsid w:val="00F22062"/>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948B2-829B-4D1D-86FF-42E3033D5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505</Words>
  <Characters>2727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4</cp:revision>
  <cp:lastPrinted>2022-11-28T09:18:00Z</cp:lastPrinted>
  <dcterms:created xsi:type="dcterms:W3CDTF">2025-11-04T09:22:00Z</dcterms:created>
  <dcterms:modified xsi:type="dcterms:W3CDTF">2025-11-04T12:33:00Z</dcterms:modified>
</cp:coreProperties>
</file>