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E4263D">
        <w:rPr>
          <w:rFonts w:ascii="Times New Roman" w:hAnsi="Times New Roman"/>
          <w:b/>
          <w:bCs/>
          <w:sz w:val="28"/>
          <w:szCs w:val="28"/>
        </w:rPr>
        <w:t>23</w:t>
      </w:r>
      <w:r w:rsidR="00084B19">
        <w:rPr>
          <w:rFonts w:ascii="Times New Roman" w:hAnsi="Times New Roman"/>
          <w:b/>
          <w:bCs/>
          <w:sz w:val="28"/>
          <w:szCs w:val="28"/>
        </w:rPr>
        <w:t>-10</w:t>
      </w:r>
      <w:r w:rsidRPr="00A73A7C">
        <w:rPr>
          <w:rFonts w:ascii="Times New Roman" w:hAnsi="Times New Roman"/>
          <w:b/>
          <w:bCs/>
          <w:sz w:val="28"/>
          <w:szCs w:val="28"/>
        </w:rPr>
        <w:t>-20</w:t>
      </w:r>
      <w:r w:rsidR="00490F12">
        <w:rPr>
          <w:rFonts w:ascii="Times New Roman" w:hAnsi="Times New Roman"/>
          <w:b/>
          <w:bCs/>
          <w:sz w:val="28"/>
          <w:szCs w:val="28"/>
        </w:rPr>
        <w:t>25</w:t>
      </w:r>
    </w:p>
    <w:p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E4263D" w:rsidRDefault="00E26B4E" w:rsidP="000C7053">
      <w:pPr>
        <w:ind w:left="709" w:hanging="709"/>
        <w:jc w:val="center"/>
        <w:rPr>
          <w:rFonts w:ascii="Times New Roman" w:hAnsi="Times New Roman"/>
          <w:b/>
          <w:bCs/>
          <w:sz w:val="32"/>
          <w:szCs w:val="32"/>
        </w:rPr>
      </w:pPr>
    </w:p>
    <w:p w:rsidR="003612F7" w:rsidRPr="00E4263D" w:rsidRDefault="003612F7" w:rsidP="00E4263D">
      <w:pPr>
        <w:spacing w:after="160" w:line="254" w:lineRule="auto"/>
        <w:jc w:val="both"/>
        <w:rPr>
          <w:rFonts w:ascii="Times New Roman" w:hAnsi="Times New Roman"/>
          <w:b/>
          <w:sz w:val="32"/>
          <w:szCs w:val="32"/>
        </w:rPr>
      </w:pPr>
      <w:r w:rsidRPr="00E4263D">
        <w:rPr>
          <w:rFonts w:ascii="Times New Roman" w:hAnsi="Times New Roman"/>
          <w:b/>
          <w:bCs/>
          <w:sz w:val="32"/>
          <w:szCs w:val="32"/>
        </w:rPr>
        <w:t>ΘΕΜΑ:</w:t>
      </w:r>
      <w:r w:rsidRPr="00E4263D">
        <w:rPr>
          <w:rFonts w:ascii="Times New Roman" w:hAnsi="Times New Roman"/>
          <w:sz w:val="32"/>
          <w:szCs w:val="32"/>
        </w:rPr>
        <w:t xml:space="preserve"> </w:t>
      </w:r>
      <w:r w:rsidR="00E4263D" w:rsidRPr="00E4263D">
        <w:rPr>
          <w:rFonts w:ascii="Times New Roman" w:hAnsi="Times New Roman"/>
          <w:b/>
          <w:bCs/>
          <w:color w:val="26282A"/>
          <w:sz w:val="32"/>
          <w:szCs w:val="32"/>
        </w:rPr>
        <w:t>Μεγάλη δικαίωση της ΠΟΓΕΔΥ - Η αρχή του τέλους για</w:t>
      </w:r>
      <w:r w:rsidR="00E4263D">
        <w:rPr>
          <w:rFonts w:ascii="Times New Roman" w:hAnsi="Times New Roman"/>
          <w:b/>
          <w:bCs/>
          <w:color w:val="26282A"/>
          <w:sz w:val="32"/>
          <w:szCs w:val="32"/>
        </w:rPr>
        <w:t xml:space="preserve"> </w:t>
      </w:r>
      <w:r w:rsidR="00E4263D" w:rsidRPr="00E4263D">
        <w:rPr>
          <w:rFonts w:ascii="Times New Roman" w:hAnsi="Times New Roman"/>
          <w:b/>
          <w:bCs/>
          <w:color w:val="26282A"/>
          <w:sz w:val="32"/>
          <w:szCs w:val="32"/>
        </w:rPr>
        <w:t>τη διαφθορά στις αγροτικές ενισχύσεις</w:t>
      </w:r>
    </w:p>
    <w:p w:rsidR="003612F7" w:rsidRPr="00E4263D" w:rsidRDefault="003612F7" w:rsidP="00E4263D">
      <w:pPr>
        <w:spacing w:after="120" w:line="300" w:lineRule="auto"/>
        <w:jc w:val="both"/>
        <w:rPr>
          <w:rFonts w:ascii="Times New Roman" w:hAnsi="Times New Roman"/>
          <w:sz w:val="32"/>
          <w:szCs w:val="32"/>
        </w:rPr>
      </w:pPr>
      <w:r w:rsidRPr="00E4263D">
        <w:rPr>
          <w:rFonts w:ascii="Times New Roman" w:hAnsi="Times New Roman"/>
          <w:sz w:val="32"/>
          <w:szCs w:val="32"/>
        </w:rPr>
        <w:t> </w:t>
      </w:r>
    </w:p>
    <w:p w:rsidR="00E4263D" w:rsidRPr="00346E40" w:rsidRDefault="00E4263D" w:rsidP="00E4263D">
      <w:pPr>
        <w:pStyle w:val="yiv8137698444msonormal"/>
        <w:spacing w:before="0" w:beforeAutospacing="0" w:after="160" w:afterAutospacing="0" w:line="252" w:lineRule="auto"/>
        <w:jc w:val="both"/>
        <w:rPr>
          <w:b/>
          <w:color w:val="26282A"/>
          <w:sz w:val="32"/>
          <w:szCs w:val="32"/>
        </w:rPr>
      </w:pPr>
      <w:r w:rsidRPr="00E4263D">
        <w:rPr>
          <w:color w:val="26282A"/>
          <w:sz w:val="32"/>
          <w:szCs w:val="32"/>
        </w:rPr>
        <w:t xml:space="preserve">Η Πανελλήνια Ομοσπονδία Γεωτεχνικών Δημοσίων Υπαλλήλων(ΠΟΓΕΔΥ) χαιρετίζει τη σύλληψη των 37 μελών της εγκληματικής οργάνωσης που επί σειρά ετών αποσπούσαν παράνομα αγροτικές επιδοτήσεις από τους πραγματικούς αγρότες, σύμφωνα με ανακοίνωση της Ευρωπαϊκής Εισαγγελίας (EPPO). Πρόκειται για άλλη μία απτή και ουσιαστική δικαίωση της διαχρονικής στάσης της Ομοσπονδίας </w:t>
      </w:r>
      <w:r w:rsidR="00346E40">
        <w:rPr>
          <w:color w:val="26282A"/>
          <w:sz w:val="32"/>
          <w:szCs w:val="32"/>
        </w:rPr>
        <w:t>μας, η οποία επισημαί</w:t>
      </w:r>
      <w:r w:rsidRPr="00E4263D">
        <w:rPr>
          <w:color w:val="26282A"/>
          <w:sz w:val="32"/>
          <w:szCs w:val="32"/>
        </w:rPr>
        <w:t xml:space="preserve">νει συνεχώς ότι τα φαινόμενα κακοδιοίκησης, ανοχής και διαπλοκής που λυμαίνονταν το Υπουργείο Αγροτικής Ανάπτυξης και Τροφίμων και τον ΟΠΕΚΕΠΕ </w:t>
      </w:r>
      <w:r w:rsidRPr="00346E40">
        <w:rPr>
          <w:b/>
          <w:color w:val="26282A"/>
          <w:sz w:val="32"/>
          <w:szCs w:val="32"/>
        </w:rPr>
        <w:t xml:space="preserve">δεν είναι συγκυριακά αλλά </w:t>
      </w:r>
      <w:proofErr w:type="spellStart"/>
      <w:r w:rsidRPr="00346E40">
        <w:rPr>
          <w:b/>
          <w:color w:val="26282A"/>
          <w:sz w:val="32"/>
          <w:szCs w:val="32"/>
        </w:rPr>
        <w:t>συστημικά</w:t>
      </w:r>
      <w:proofErr w:type="spellEnd"/>
      <w:r w:rsidRPr="00346E40">
        <w:rPr>
          <w:b/>
          <w:color w:val="26282A"/>
          <w:sz w:val="32"/>
          <w:szCs w:val="32"/>
        </w:rPr>
        <w:t>.</w:t>
      </w:r>
    </w:p>
    <w:p w:rsidR="00E4263D" w:rsidRPr="00E4263D" w:rsidRDefault="00E4263D" w:rsidP="00E4263D">
      <w:pPr>
        <w:pStyle w:val="yiv8137698444msonormal"/>
        <w:spacing w:before="0" w:beforeAutospacing="0" w:after="160" w:afterAutospacing="0" w:line="252" w:lineRule="auto"/>
        <w:jc w:val="both"/>
        <w:rPr>
          <w:color w:val="26282A"/>
          <w:sz w:val="32"/>
          <w:szCs w:val="32"/>
        </w:rPr>
      </w:pPr>
      <w:r w:rsidRPr="00E4263D">
        <w:rPr>
          <w:color w:val="26282A"/>
          <w:sz w:val="32"/>
          <w:szCs w:val="32"/>
        </w:rPr>
        <w:t xml:space="preserve">Η εξέλιξη αυτή, σε συνδυασμό με τις σημερινές δηλώσεις του Προέδρου της ΕΘΕΑΣ, που κάνει λόγο για εμπλοκή προσώπων του ΟΠΕΚΕΠΕ στο </w:t>
      </w:r>
      <w:r w:rsidR="00346E40">
        <w:rPr>
          <w:color w:val="26282A"/>
          <w:sz w:val="32"/>
          <w:szCs w:val="32"/>
        </w:rPr>
        <w:t>σκάνδαλο</w:t>
      </w:r>
      <w:r w:rsidRPr="00E4263D">
        <w:rPr>
          <w:color w:val="26282A"/>
          <w:sz w:val="32"/>
          <w:szCs w:val="32"/>
        </w:rPr>
        <w:t xml:space="preserve"> και με τις δηλώσεις του κ. Διοικητή της ΑΑΔΕ για τη μεταφορά του ΟΠΕΚΕΠΕ στην ΑΑΔΕ και τα εκτεταμένα φαινόμενα φοροδιαφυγής και αδιαφάνειας, καθιστούν πλέον μονόδρομο τη θεσμική αναδιάταξη όλων των ελεγκτικών γεωτεχνικών υπηρεσιών του </w:t>
      </w:r>
      <w:proofErr w:type="spellStart"/>
      <w:r w:rsidRPr="00E4263D">
        <w:rPr>
          <w:color w:val="26282A"/>
          <w:sz w:val="32"/>
          <w:szCs w:val="32"/>
        </w:rPr>
        <w:t>ΥπΑΑΤ</w:t>
      </w:r>
      <w:proofErr w:type="spellEnd"/>
      <w:r w:rsidRPr="00E4263D">
        <w:rPr>
          <w:color w:val="26282A"/>
          <w:sz w:val="32"/>
          <w:szCs w:val="32"/>
        </w:rPr>
        <w:t xml:space="preserve"> στα πρότυπα της  ΑΑΔΕ.</w:t>
      </w:r>
    </w:p>
    <w:p w:rsidR="00E4263D" w:rsidRPr="00E4263D" w:rsidRDefault="00E4263D" w:rsidP="00E4263D">
      <w:pPr>
        <w:pStyle w:val="yiv8137698444msonormal"/>
        <w:spacing w:before="0" w:beforeAutospacing="0" w:after="160" w:afterAutospacing="0" w:line="252" w:lineRule="auto"/>
        <w:jc w:val="both"/>
        <w:rPr>
          <w:color w:val="26282A"/>
          <w:sz w:val="32"/>
          <w:szCs w:val="32"/>
        </w:rPr>
      </w:pPr>
      <w:r w:rsidRPr="00E4263D">
        <w:rPr>
          <w:color w:val="26282A"/>
          <w:sz w:val="32"/>
          <w:szCs w:val="32"/>
        </w:rPr>
        <w:t>Η ΠΟΓΕΔΥ είχε εγκαίρως επισημάνει, μέσα από τις δημόσιες παρεμβάσεις της, ότι:</w:t>
      </w:r>
    </w:p>
    <w:p w:rsidR="00E4263D" w:rsidRPr="00E4263D" w:rsidRDefault="00E4263D" w:rsidP="00E4263D">
      <w:pPr>
        <w:numPr>
          <w:ilvl w:val="0"/>
          <w:numId w:val="18"/>
        </w:numPr>
        <w:spacing w:after="160" w:line="252" w:lineRule="auto"/>
        <w:jc w:val="both"/>
        <w:rPr>
          <w:rFonts w:ascii="Times New Roman" w:eastAsia="Times New Roman" w:hAnsi="Times New Roman"/>
          <w:color w:val="26282A"/>
          <w:sz w:val="32"/>
          <w:szCs w:val="32"/>
        </w:rPr>
      </w:pPr>
      <w:r w:rsidRPr="00E4263D">
        <w:rPr>
          <w:rFonts w:ascii="Times New Roman" w:eastAsia="Times New Roman" w:hAnsi="Times New Roman"/>
          <w:color w:val="26282A"/>
          <w:sz w:val="32"/>
          <w:szCs w:val="32"/>
        </w:rPr>
        <w:lastRenderedPageBreak/>
        <w:t>οι «διοικητικές αστοχίες» δεν είναι απρόσωπες – έχουν ονοματεπώνυμο,</w:t>
      </w:r>
    </w:p>
    <w:p w:rsidR="00E4263D" w:rsidRPr="00E4263D" w:rsidRDefault="00E4263D" w:rsidP="00E4263D">
      <w:pPr>
        <w:numPr>
          <w:ilvl w:val="0"/>
          <w:numId w:val="18"/>
        </w:numPr>
        <w:spacing w:after="160" w:line="252" w:lineRule="auto"/>
        <w:jc w:val="both"/>
        <w:rPr>
          <w:rFonts w:ascii="Times New Roman" w:eastAsia="Times New Roman" w:hAnsi="Times New Roman"/>
          <w:color w:val="26282A"/>
          <w:sz w:val="32"/>
          <w:szCs w:val="32"/>
        </w:rPr>
      </w:pPr>
      <w:r w:rsidRPr="00E4263D">
        <w:rPr>
          <w:rFonts w:ascii="Times New Roman" w:eastAsia="Times New Roman" w:hAnsi="Times New Roman"/>
          <w:color w:val="26282A"/>
          <w:sz w:val="32"/>
          <w:szCs w:val="32"/>
        </w:rPr>
        <w:t>η ατιμωρησία και η εσωστρέφεια υπονομεύουν το κύρος και τη λειτουργία των θεσμών,</w:t>
      </w:r>
    </w:p>
    <w:p w:rsidR="00E4263D" w:rsidRPr="00E4263D" w:rsidRDefault="00E4263D" w:rsidP="00E4263D">
      <w:pPr>
        <w:numPr>
          <w:ilvl w:val="0"/>
          <w:numId w:val="18"/>
        </w:numPr>
        <w:spacing w:after="160" w:line="252" w:lineRule="auto"/>
        <w:jc w:val="both"/>
        <w:rPr>
          <w:rFonts w:ascii="Times New Roman" w:eastAsia="Times New Roman" w:hAnsi="Times New Roman"/>
          <w:color w:val="26282A"/>
          <w:sz w:val="32"/>
          <w:szCs w:val="32"/>
        </w:rPr>
      </w:pPr>
      <w:r w:rsidRPr="00E4263D">
        <w:rPr>
          <w:rFonts w:ascii="Times New Roman" w:eastAsia="Times New Roman" w:hAnsi="Times New Roman"/>
          <w:color w:val="26282A"/>
          <w:sz w:val="32"/>
          <w:szCs w:val="32"/>
        </w:rPr>
        <w:t>ο ΟΠΕΚΕΠΕ και η διαχείριση των ενισχύσεων χρειάζονται αυστηρή λογοδοσία, διαφάνεια και έλεγχο.</w:t>
      </w:r>
    </w:p>
    <w:p w:rsidR="00E4263D" w:rsidRPr="00E4263D" w:rsidRDefault="00E4263D" w:rsidP="00E4263D">
      <w:pPr>
        <w:pStyle w:val="yiv8137698444msonormal"/>
        <w:spacing w:before="0" w:beforeAutospacing="0" w:after="160" w:afterAutospacing="0" w:line="252" w:lineRule="auto"/>
        <w:jc w:val="both"/>
        <w:rPr>
          <w:color w:val="26282A"/>
          <w:sz w:val="32"/>
          <w:szCs w:val="32"/>
        </w:rPr>
      </w:pPr>
      <w:r w:rsidRPr="00E4263D">
        <w:rPr>
          <w:color w:val="26282A"/>
          <w:sz w:val="32"/>
          <w:szCs w:val="32"/>
        </w:rPr>
        <w:t xml:space="preserve">Η σημερινή πραγματικότητα αποδεικνύει ότι η λύση δεν μπορεί να προέλθει από τα ίδια κέντρα που δημιούργησαν το πρόβλημα: </w:t>
      </w:r>
    </w:p>
    <w:p w:rsidR="00E4263D" w:rsidRPr="00E4263D" w:rsidRDefault="00E4263D" w:rsidP="00E4263D">
      <w:pPr>
        <w:pStyle w:val="yiv8137698444msonormal"/>
        <w:spacing w:before="0" w:beforeAutospacing="0" w:after="160" w:afterAutospacing="0" w:line="252" w:lineRule="auto"/>
        <w:jc w:val="both"/>
        <w:rPr>
          <w:color w:val="26282A"/>
          <w:sz w:val="32"/>
          <w:szCs w:val="32"/>
        </w:rPr>
      </w:pPr>
      <w:r w:rsidRPr="00E4263D">
        <w:rPr>
          <w:color w:val="26282A"/>
          <w:sz w:val="32"/>
          <w:szCs w:val="32"/>
        </w:rPr>
        <w:t xml:space="preserve">Γιατί η τεχνογνωσία, η  θεσμική ανεξαρτησία, η νομιμότητα  στη διαχείριση των αγροτικών ενισχύσεων αλλά και στους λοιπούς κρίσιμους τομείς, όπως η ποιότητα και η ασφάλεια των τροφίμων, όπου το </w:t>
      </w:r>
      <w:proofErr w:type="spellStart"/>
      <w:r w:rsidRPr="00E4263D">
        <w:rPr>
          <w:color w:val="26282A"/>
          <w:sz w:val="32"/>
          <w:szCs w:val="32"/>
        </w:rPr>
        <w:t>ΥπΑΑΤ</w:t>
      </w:r>
      <w:proofErr w:type="spellEnd"/>
      <w:r w:rsidRPr="00E4263D">
        <w:rPr>
          <w:color w:val="26282A"/>
          <w:sz w:val="32"/>
          <w:szCs w:val="32"/>
        </w:rPr>
        <w:t xml:space="preserve"> έχει φτάσει στο σημείο να ζητά τη συνδρομή του ΟΟΣΑ επειδή «δεν είναι ικανοί  να χωρίσουμε σε δύο γαϊδάρους άχυρο».</w:t>
      </w:r>
    </w:p>
    <w:p w:rsidR="00E4263D" w:rsidRPr="00E4263D" w:rsidRDefault="00E4263D" w:rsidP="00E4263D">
      <w:pPr>
        <w:pStyle w:val="yiv8137698444msonormal"/>
        <w:spacing w:before="0" w:beforeAutospacing="0" w:after="160" w:afterAutospacing="0" w:line="252" w:lineRule="auto"/>
        <w:jc w:val="both"/>
        <w:rPr>
          <w:color w:val="26282A"/>
          <w:sz w:val="32"/>
          <w:szCs w:val="32"/>
        </w:rPr>
      </w:pPr>
      <w:r w:rsidRPr="00E4263D">
        <w:rPr>
          <w:color w:val="26282A"/>
          <w:sz w:val="32"/>
          <w:szCs w:val="32"/>
        </w:rPr>
        <w:t xml:space="preserve">Η ΠΟΓΕΔΥ καλεί την κυβέρνηση να μην περιοριστεί σε αποσπασματικές κινήσεις, αλλά να προχωρήσει με αποφασιστικότητα στη συνολική αναδιάρθρωση όλων των γεωτεχνικών ελεγκτικών μηχανισμών του </w:t>
      </w:r>
      <w:proofErr w:type="spellStart"/>
      <w:r w:rsidRPr="00E4263D">
        <w:rPr>
          <w:color w:val="26282A"/>
          <w:sz w:val="32"/>
          <w:szCs w:val="32"/>
        </w:rPr>
        <w:t>ΥπΑΑΤ</w:t>
      </w:r>
      <w:proofErr w:type="spellEnd"/>
      <w:r w:rsidRPr="00E4263D">
        <w:rPr>
          <w:color w:val="26282A"/>
          <w:sz w:val="32"/>
          <w:szCs w:val="32"/>
        </w:rPr>
        <w:t xml:space="preserve"> , ώστε να εμπεδωθεί η διαφάνεια, η αποτελεσματικότητα και η αξιοπιστία στη διαχείριση των δημόσιων και ευρωπαϊκών πόρων.</w:t>
      </w:r>
    </w:p>
    <w:p w:rsidR="00E4263D" w:rsidRPr="00E4263D" w:rsidRDefault="00E4263D" w:rsidP="00E4263D">
      <w:pPr>
        <w:pStyle w:val="yiv8137698444msonormal"/>
        <w:spacing w:before="0" w:beforeAutospacing="0" w:after="160" w:afterAutospacing="0" w:line="252" w:lineRule="auto"/>
        <w:jc w:val="both"/>
        <w:rPr>
          <w:color w:val="26282A"/>
          <w:sz w:val="32"/>
          <w:szCs w:val="32"/>
        </w:rPr>
      </w:pPr>
      <w:r w:rsidRPr="00E4263D">
        <w:rPr>
          <w:b/>
          <w:color w:val="26282A"/>
          <w:sz w:val="32"/>
          <w:szCs w:val="32"/>
        </w:rPr>
        <w:t>Η Δικαιοσύνη έκανε το πρώτο βήμα. Η Διοίκηση οφείλει να κάνει το επόμενο</w:t>
      </w:r>
      <w:r w:rsidRPr="00E4263D">
        <w:rPr>
          <w:color w:val="26282A"/>
          <w:sz w:val="32"/>
          <w:szCs w:val="32"/>
        </w:rPr>
        <w:t>.</w:t>
      </w:r>
    </w:p>
    <w:p w:rsidR="00087CB3" w:rsidRPr="00E4263D" w:rsidRDefault="00087CB3" w:rsidP="00E4263D">
      <w:pPr>
        <w:spacing w:after="0"/>
        <w:ind w:left="993" w:hanging="993"/>
        <w:jc w:val="both"/>
        <w:rPr>
          <w:rFonts w:ascii="Times New Roman" w:hAnsi="Times New Roman"/>
          <w:b/>
          <w:bCs/>
          <w:sz w:val="28"/>
          <w:szCs w:val="28"/>
        </w:rPr>
      </w:pPr>
    </w:p>
    <w:p w:rsidR="00490F12" w:rsidRPr="000F39E0" w:rsidRDefault="00490F12" w:rsidP="008F1460">
      <w:pPr>
        <w:spacing w:after="0" w:line="240" w:lineRule="auto"/>
        <w:jc w:val="both"/>
        <w:rPr>
          <w:rFonts w:ascii="Times New Roman" w:hAnsi="Times New Roman"/>
          <w:b/>
          <w:sz w:val="28"/>
          <w:szCs w:val="28"/>
        </w:rPr>
      </w:pPr>
    </w:p>
    <w:p w:rsidR="00842E46" w:rsidRPr="003F3A97" w:rsidRDefault="00802A67" w:rsidP="00093D4D">
      <w:pPr>
        <w:ind w:left="6480" w:right="-193"/>
        <w:rPr>
          <w:rFonts w:ascii="Times New Roman" w:hAnsi="Times New Roman"/>
          <w:b/>
          <w:bCs/>
          <w:sz w:val="28"/>
          <w:szCs w:val="28"/>
        </w:rPr>
      </w:pPr>
      <w:r>
        <w:rPr>
          <w:rFonts w:ascii="Times New Roman" w:hAnsi="Times New Roman"/>
          <w:b/>
          <w:bCs/>
          <w:sz w:val="28"/>
          <w:szCs w:val="28"/>
        </w:rPr>
        <w:t xml:space="preserve">   </w:t>
      </w:r>
      <w:r w:rsidR="00842E46" w:rsidRPr="003F3A97">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A0455"/>
    <w:multiLevelType w:val="multilevel"/>
    <w:tmpl w:val="8D42B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1"/>
  </w:num>
  <w:num w:numId="4">
    <w:abstractNumId w:val="12"/>
  </w:num>
  <w:num w:numId="5">
    <w:abstractNumId w:val="15"/>
  </w:num>
  <w:num w:numId="6">
    <w:abstractNumId w:val="14"/>
  </w:num>
  <w:num w:numId="7">
    <w:abstractNumId w:val="6"/>
  </w:num>
  <w:num w:numId="8">
    <w:abstractNumId w:val="13"/>
  </w:num>
  <w:num w:numId="9">
    <w:abstractNumId w:val="3"/>
  </w:num>
  <w:num w:numId="10">
    <w:abstractNumId w:val="17"/>
  </w:num>
  <w:num w:numId="11">
    <w:abstractNumId w:val="2"/>
  </w:num>
  <w:num w:numId="12">
    <w:abstractNumId w:val="1"/>
  </w:num>
  <w:num w:numId="13">
    <w:abstractNumId w:val="8"/>
  </w:num>
  <w:num w:numId="14">
    <w:abstractNumId w:val="10"/>
  </w:num>
  <w:num w:numId="15">
    <w:abstractNumId w:val="4"/>
  </w:num>
  <w:num w:numId="16">
    <w:abstractNumId w:val="9"/>
  </w:num>
  <w:num w:numId="17">
    <w:abstractNumId w:val="7"/>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5C6D"/>
    <w:rsid w:val="0027531B"/>
    <w:rsid w:val="002778C0"/>
    <w:rsid w:val="002B0CEE"/>
    <w:rsid w:val="002E2101"/>
    <w:rsid w:val="002F6A6E"/>
    <w:rsid w:val="0031532B"/>
    <w:rsid w:val="00316345"/>
    <w:rsid w:val="00322FF2"/>
    <w:rsid w:val="003314B3"/>
    <w:rsid w:val="00343378"/>
    <w:rsid w:val="00345081"/>
    <w:rsid w:val="00346E40"/>
    <w:rsid w:val="00356C93"/>
    <w:rsid w:val="003612F7"/>
    <w:rsid w:val="00363F9F"/>
    <w:rsid w:val="00372B2E"/>
    <w:rsid w:val="003752CC"/>
    <w:rsid w:val="003A4624"/>
    <w:rsid w:val="003A62E5"/>
    <w:rsid w:val="003B476C"/>
    <w:rsid w:val="003C2F93"/>
    <w:rsid w:val="003D7E34"/>
    <w:rsid w:val="003F0E0C"/>
    <w:rsid w:val="003F3A97"/>
    <w:rsid w:val="00404FD5"/>
    <w:rsid w:val="00421E14"/>
    <w:rsid w:val="00445A88"/>
    <w:rsid w:val="004460CE"/>
    <w:rsid w:val="00454FAC"/>
    <w:rsid w:val="00455915"/>
    <w:rsid w:val="00490F12"/>
    <w:rsid w:val="00491DD6"/>
    <w:rsid w:val="004A27D5"/>
    <w:rsid w:val="004B0A48"/>
    <w:rsid w:val="004B2B6C"/>
    <w:rsid w:val="004C60ED"/>
    <w:rsid w:val="005054EA"/>
    <w:rsid w:val="00513CEF"/>
    <w:rsid w:val="00543079"/>
    <w:rsid w:val="0057520D"/>
    <w:rsid w:val="005A44F1"/>
    <w:rsid w:val="005B2F89"/>
    <w:rsid w:val="005D323E"/>
    <w:rsid w:val="005E0A32"/>
    <w:rsid w:val="005E52F3"/>
    <w:rsid w:val="005F1CC2"/>
    <w:rsid w:val="0062468F"/>
    <w:rsid w:val="00630AB0"/>
    <w:rsid w:val="006462F2"/>
    <w:rsid w:val="006507BF"/>
    <w:rsid w:val="006567DE"/>
    <w:rsid w:val="006579AF"/>
    <w:rsid w:val="006638C2"/>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639F1"/>
    <w:rsid w:val="00773BA0"/>
    <w:rsid w:val="0077413F"/>
    <w:rsid w:val="007759AC"/>
    <w:rsid w:val="00776D1B"/>
    <w:rsid w:val="00787609"/>
    <w:rsid w:val="0079138B"/>
    <w:rsid w:val="007B126A"/>
    <w:rsid w:val="007B65FE"/>
    <w:rsid w:val="007C56E6"/>
    <w:rsid w:val="007E4951"/>
    <w:rsid w:val="00802A67"/>
    <w:rsid w:val="008278C0"/>
    <w:rsid w:val="00835764"/>
    <w:rsid w:val="00842E46"/>
    <w:rsid w:val="00850CA4"/>
    <w:rsid w:val="0085391A"/>
    <w:rsid w:val="0085510B"/>
    <w:rsid w:val="008577CD"/>
    <w:rsid w:val="00866852"/>
    <w:rsid w:val="008A4526"/>
    <w:rsid w:val="008A650B"/>
    <w:rsid w:val="008B142B"/>
    <w:rsid w:val="008B5FBD"/>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2516E"/>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263D"/>
    <w:rsid w:val="00E44D22"/>
    <w:rsid w:val="00E528F3"/>
    <w:rsid w:val="00E622C9"/>
    <w:rsid w:val="00E629D3"/>
    <w:rsid w:val="00E67ED8"/>
    <w:rsid w:val="00E701AC"/>
    <w:rsid w:val="00E818D3"/>
    <w:rsid w:val="00E948B2"/>
    <w:rsid w:val="00EA1E18"/>
    <w:rsid w:val="00EA3502"/>
    <w:rsid w:val="00EB7A35"/>
    <w:rsid w:val="00EE6A8D"/>
    <w:rsid w:val="00EF4B93"/>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yiv8137698444msonormal">
    <w:name w:val="yiv8137698444msonormal"/>
    <w:basedOn w:val="a"/>
    <w:rsid w:val="00E4263D"/>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7111730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7839340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1CD4-9A27-47D1-9488-0B83DC01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389</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2</cp:revision>
  <cp:lastPrinted>2022-11-28T09:18:00Z</cp:lastPrinted>
  <dcterms:created xsi:type="dcterms:W3CDTF">2025-10-23T06:28:00Z</dcterms:created>
  <dcterms:modified xsi:type="dcterms:W3CDTF">2025-10-23T06:28:00Z</dcterms:modified>
</cp:coreProperties>
</file>