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923"/>
      </w:tblGrid>
      <w:tr w:rsidR="00C9076F" w:rsidTr="003A62E5">
        <w:trPr>
          <w:jc w:val="center"/>
        </w:trPr>
        <w:tc>
          <w:tcPr>
            <w:tcW w:w="9923" w:type="dxa"/>
            <w:shd w:val="clear" w:color="auto" w:fill="auto"/>
          </w:tcPr>
          <w:p w:rsidR="00C9076F" w:rsidRPr="002100BE" w:rsidRDefault="00C9076F" w:rsidP="003314B3">
            <w:pPr>
              <w:pStyle w:val="1"/>
              <w:spacing w:after="100"/>
              <w:rPr>
                <w:bCs/>
                <w:sz w:val="24"/>
              </w:rPr>
            </w:pPr>
            <w:r w:rsidRPr="002100BE">
              <w:rPr>
                <w:sz w:val="24"/>
              </w:rPr>
              <w:t>ΠΑΝΕΛΛΗΝΙΑ ΟΜΟΣΠΟΝΔΙΑ ΓΕΩΤΕΧΝΙΚΩΝ ΔΗΜΟΣΙΩΝ ΥΠΑΛΛΗΛΩΝ</w:t>
            </w:r>
          </w:p>
          <w:p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r w:rsidRPr="00AB599F">
              <w:rPr>
                <w:rFonts w:ascii="Times New Roman" w:hAnsi="Times New Roman"/>
                <w:bCs/>
                <w:sz w:val="24"/>
                <w:szCs w:val="24"/>
                <w:lang w:val="en-US"/>
              </w:rPr>
              <w:t>minagric</w:t>
            </w:r>
            <w:r w:rsidR="007204C9">
              <w:rPr>
                <w:rFonts w:ascii="Times New Roman" w:hAnsi="Times New Roman"/>
                <w:bCs/>
                <w:sz w:val="24"/>
                <w:szCs w:val="24"/>
              </w:rPr>
              <w:t>.</w:t>
            </w:r>
            <w:r w:rsidRPr="00AB599F">
              <w:rPr>
                <w:rFonts w:ascii="Times New Roman" w:hAnsi="Times New Roman"/>
                <w:bCs/>
                <w:sz w:val="24"/>
                <w:szCs w:val="24"/>
                <w:lang w:val="en-US"/>
              </w:rPr>
              <w:t>gr</w:t>
            </w:r>
          </w:p>
        </w:tc>
      </w:tr>
    </w:tbl>
    <w:p w:rsidR="008278C0" w:rsidRDefault="008278C0" w:rsidP="008278C0">
      <w:pPr>
        <w:spacing w:line="240" w:lineRule="auto"/>
        <w:ind w:left="5760"/>
        <w:jc w:val="right"/>
        <w:rPr>
          <w:rFonts w:ascii="Times New Roman" w:hAnsi="Times New Roman"/>
          <w:b/>
          <w:bCs/>
          <w:sz w:val="28"/>
          <w:szCs w:val="28"/>
        </w:rPr>
      </w:pPr>
    </w:p>
    <w:p w:rsidR="00093D4D" w:rsidRDefault="007759AC" w:rsidP="00835764">
      <w:pPr>
        <w:spacing w:line="240" w:lineRule="auto"/>
        <w:ind w:left="5760" w:right="425"/>
        <w:jc w:val="right"/>
        <w:rPr>
          <w:rFonts w:ascii="Times New Roman" w:hAnsi="Times New Roman"/>
          <w:b/>
          <w:bCs/>
          <w:sz w:val="28"/>
          <w:szCs w:val="28"/>
        </w:rPr>
      </w:pPr>
      <w:r w:rsidRPr="00A73A7C">
        <w:rPr>
          <w:rFonts w:ascii="Times New Roman" w:hAnsi="Times New Roman"/>
          <w:b/>
          <w:bCs/>
          <w:sz w:val="28"/>
          <w:szCs w:val="28"/>
        </w:rPr>
        <w:t xml:space="preserve">Αθήνα </w:t>
      </w:r>
      <w:r w:rsidR="00D03044">
        <w:rPr>
          <w:rFonts w:ascii="Times New Roman" w:hAnsi="Times New Roman"/>
          <w:b/>
          <w:bCs/>
          <w:sz w:val="28"/>
          <w:szCs w:val="28"/>
        </w:rPr>
        <w:t xml:space="preserve"> 21</w:t>
      </w:r>
      <w:r w:rsidR="00084B19">
        <w:rPr>
          <w:rFonts w:ascii="Times New Roman" w:hAnsi="Times New Roman"/>
          <w:b/>
          <w:bCs/>
          <w:sz w:val="28"/>
          <w:szCs w:val="28"/>
        </w:rPr>
        <w:t>-10</w:t>
      </w:r>
      <w:r w:rsidRPr="00A73A7C">
        <w:rPr>
          <w:rFonts w:ascii="Times New Roman" w:hAnsi="Times New Roman"/>
          <w:b/>
          <w:bCs/>
          <w:sz w:val="28"/>
          <w:szCs w:val="28"/>
        </w:rPr>
        <w:t>-20</w:t>
      </w:r>
      <w:r w:rsidR="00490F12">
        <w:rPr>
          <w:rFonts w:ascii="Times New Roman" w:hAnsi="Times New Roman"/>
          <w:b/>
          <w:bCs/>
          <w:sz w:val="28"/>
          <w:szCs w:val="28"/>
        </w:rPr>
        <w:t>25</w:t>
      </w:r>
    </w:p>
    <w:p w:rsidR="000C7053" w:rsidRDefault="001F626C" w:rsidP="000C7053">
      <w:pPr>
        <w:ind w:left="709" w:hanging="709"/>
        <w:jc w:val="center"/>
        <w:rPr>
          <w:rFonts w:ascii="Times New Roman" w:hAnsi="Times New Roman"/>
          <w:b/>
          <w:bCs/>
          <w:sz w:val="28"/>
          <w:szCs w:val="28"/>
        </w:rPr>
      </w:pPr>
      <w:r w:rsidRPr="00E026ED">
        <w:rPr>
          <w:rFonts w:ascii="Times New Roman" w:hAnsi="Times New Roman"/>
          <w:b/>
          <w:bCs/>
          <w:sz w:val="28"/>
          <w:szCs w:val="28"/>
        </w:rPr>
        <w:t>ΔΕΛΤΙΟ  ΤΥΠΟΥ</w:t>
      </w:r>
    </w:p>
    <w:p w:rsidR="00E26B4E" w:rsidRPr="00E26B4E" w:rsidRDefault="00E26B4E" w:rsidP="000C7053">
      <w:pPr>
        <w:ind w:left="709" w:hanging="709"/>
        <w:jc w:val="center"/>
        <w:rPr>
          <w:rFonts w:ascii="Times New Roman" w:hAnsi="Times New Roman"/>
          <w:b/>
          <w:bCs/>
          <w:sz w:val="8"/>
          <w:szCs w:val="8"/>
        </w:rPr>
      </w:pPr>
    </w:p>
    <w:p w:rsidR="003612F7" w:rsidRPr="00D03044" w:rsidRDefault="003612F7" w:rsidP="003612F7">
      <w:pPr>
        <w:spacing w:after="160" w:line="254" w:lineRule="auto"/>
        <w:jc w:val="both"/>
        <w:rPr>
          <w:rFonts w:ascii="Times New Roman" w:hAnsi="Times New Roman"/>
          <w:sz w:val="28"/>
          <w:szCs w:val="28"/>
        </w:rPr>
      </w:pPr>
      <w:r w:rsidRPr="003612F7">
        <w:rPr>
          <w:rFonts w:ascii="Times New Roman" w:hAnsi="Times New Roman"/>
          <w:b/>
          <w:bCs/>
          <w:sz w:val="28"/>
          <w:szCs w:val="28"/>
        </w:rPr>
        <w:t>ΘΕΜΑ:</w:t>
      </w:r>
      <w:r w:rsidRPr="003612F7">
        <w:rPr>
          <w:rFonts w:ascii="Times New Roman" w:hAnsi="Times New Roman"/>
          <w:sz w:val="28"/>
          <w:szCs w:val="28"/>
        </w:rPr>
        <w:t xml:space="preserve"> </w:t>
      </w:r>
      <w:r w:rsidR="00D03044" w:rsidRPr="00D03044">
        <w:rPr>
          <w:rFonts w:ascii="Times New Roman" w:hAnsi="Times New Roman"/>
          <w:b/>
          <w:bCs/>
          <w:sz w:val="28"/>
          <w:szCs w:val="28"/>
        </w:rPr>
        <w:t xml:space="preserve">Μεταφορά του </w:t>
      </w:r>
      <w:r w:rsidR="005D247A">
        <w:rPr>
          <w:rFonts w:ascii="Times New Roman" w:hAnsi="Times New Roman"/>
          <w:b/>
          <w:bCs/>
          <w:sz w:val="28"/>
          <w:szCs w:val="28"/>
        </w:rPr>
        <w:t xml:space="preserve"> Γεωτεχνικού </w:t>
      </w:r>
      <w:r w:rsidR="00D03044" w:rsidRPr="00D03044">
        <w:rPr>
          <w:rFonts w:ascii="Times New Roman" w:hAnsi="Times New Roman"/>
          <w:b/>
          <w:bCs/>
          <w:sz w:val="28"/>
          <w:szCs w:val="28"/>
        </w:rPr>
        <w:t>ελεγκτικού μηχανισμού του ΥπΑΑΤ στην ΑΑΔΕ – Για μια πραγματικά διαφανή και αποτελεσματική διοίκηση</w:t>
      </w:r>
      <w:r w:rsidR="005D247A">
        <w:rPr>
          <w:rFonts w:ascii="Times New Roman" w:hAnsi="Times New Roman"/>
          <w:b/>
          <w:bCs/>
          <w:sz w:val="28"/>
          <w:szCs w:val="28"/>
        </w:rPr>
        <w:t>.</w:t>
      </w:r>
    </w:p>
    <w:p w:rsidR="003612F7" w:rsidRPr="00D03044" w:rsidRDefault="003612F7" w:rsidP="003612F7">
      <w:pPr>
        <w:spacing w:after="120" w:line="300" w:lineRule="auto"/>
        <w:jc w:val="both"/>
        <w:rPr>
          <w:rFonts w:ascii="Times New Roman" w:hAnsi="Times New Roman"/>
          <w:sz w:val="28"/>
          <w:szCs w:val="28"/>
        </w:rPr>
      </w:pPr>
      <w:r w:rsidRPr="00D03044">
        <w:rPr>
          <w:rFonts w:ascii="Times New Roman" w:hAnsi="Times New Roman"/>
          <w:sz w:val="28"/>
          <w:szCs w:val="28"/>
        </w:rPr>
        <w:t> </w:t>
      </w:r>
    </w:p>
    <w:p w:rsidR="00D03044" w:rsidRPr="00D03044" w:rsidRDefault="00D03044" w:rsidP="005D247A">
      <w:pPr>
        <w:spacing w:after="160" w:line="252" w:lineRule="auto"/>
        <w:jc w:val="both"/>
        <w:rPr>
          <w:rFonts w:ascii="Times New Roman" w:hAnsi="Times New Roman"/>
          <w:sz w:val="28"/>
          <w:szCs w:val="28"/>
        </w:rPr>
      </w:pPr>
      <w:r w:rsidRPr="00D03044">
        <w:rPr>
          <w:rFonts w:ascii="Times New Roman" w:hAnsi="Times New Roman"/>
          <w:sz w:val="28"/>
          <w:szCs w:val="28"/>
        </w:rPr>
        <w:t xml:space="preserve">Η ΠΟΓΕΔΥ παρακολουθώντας με ανησυχία τη διαρκή αποδόμηση των </w:t>
      </w:r>
      <w:r w:rsidR="005D247A">
        <w:rPr>
          <w:rFonts w:ascii="Times New Roman" w:hAnsi="Times New Roman"/>
          <w:sz w:val="28"/>
          <w:szCs w:val="28"/>
        </w:rPr>
        <w:t xml:space="preserve"> Γεωτεχνικών </w:t>
      </w:r>
      <w:r w:rsidRPr="00D03044">
        <w:rPr>
          <w:rFonts w:ascii="Times New Roman" w:hAnsi="Times New Roman"/>
          <w:sz w:val="28"/>
          <w:szCs w:val="28"/>
        </w:rPr>
        <w:t>ελεγκτικών λειτουργιών του Υπουργείου Αγροτικής Ανάπτυξης και Τροφίμων (ΥπΑΑΤ), ζητά την πλήρη μεταφορά του ελεγκτικού μηχανισμού του Υπουργείου στην Ανεξάρτητη Αρχή Δημοσίων Εσόδων (ΑΑΔΕ).</w:t>
      </w:r>
    </w:p>
    <w:p w:rsidR="00D03044" w:rsidRPr="00D03044" w:rsidRDefault="00D03044" w:rsidP="005D247A">
      <w:pPr>
        <w:spacing w:after="160" w:line="252" w:lineRule="auto"/>
        <w:jc w:val="both"/>
        <w:rPr>
          <w:rFonts w:ascii="Times New Roman" w:hAnsi="Times New Roman"/>
          <w:sz w:val="28"/>
          <w:szCs w:val="28"/>
        </w:rPr>
      </w:pPr>
      <w:r w:rsidRPr="00D03044">
        <w:rPr>
          <w:rFonts w:ascii="Times New Roman" w:hAnsi="Times New Roman"/>
          <w:sz w:val="28"/>
          <w:szCs w:val="28"/>
        </w:rPr>
        <w:t>Η πρόταση αυτή δεν διατυπώνεται ελαφρά τη καρδία. Αντιθέτως, στηρίζεται:</w:t>
      </w:r>
    </w:p>
    <w:p w:rsidR="00D03044" w:rsidRPr="00D03044" w:rsidRDefault="00D03044" w:rsidP="005D247A">
      <w:pPr>
        <w:numPr>
          <w:ilvl w:val="0"/>
          <w:numId w:val="18"/>
        </w:numPr>
        <w:spacing w:after="160" w:line="252" w:lineRule="auto"/>
        <w:jc w:val="both"/>
        <w:rPr>
          <w:rFonts w:ascii="Times New Roman" w:eastAsia="Times New Roman" w:hAnsi="Times New Roman"/>
          <w:sz w:val="28"/>
          <w:szCs w:val="28"/>
        </w:rPr>
      </w:pPr>
      <w:r w:rsidRPr="00D03044">
        <w:rPr>
          <w:rFonts w:ascii="Times New Roman" w:eastAsia="Times New Roman" w:hAnsi="Times New Roman"/>
          <w:sz w:val="28"/>
          <w:szCs w:val="28"/>
        </w:rPr>
        <w:t>Στις επανειλημμένες δηλώσεις υψηλόβαθμων κυβερνητικών στελεχών, σύμφωνα με τις οποίες η ΑΑΔΕ αποτελεί τη μόνη δημόσια αρχή που διακρίνεται για διαφάνεια, επαγγελματισμό και επιχειρησιακή αποτελεσματικότητα, μακριά από πολιτικές εξαρτήσεις και διοικητικές παρεμβάσεις.</w:t>
      </w:r>
    </w:p>
    <w:p w:rsidR="00D03044" w:rsidRPr="00D03044" w:rsidRDefault="00D03044" w:rsidP="005D247A">
      <w:pPr>
        <w:numPr>
          <w:ilvl w:val="0"/>
          <w:numId w:val="18"/>
        </w:numPr>
        <w:spacing w:after="160" w:line="252" w:lineRule="auto"/>
        <w:jc w:val="both"/>
        <w:rPr>
          <w:rFonts w:ascii="Times New Roman" w:eastAsia="Times New Roman" w:hAnsi="Times New Roman"/>
          <w:sz w:val="28"/>
          <w:szCs w:val="28"/>
        </w:rPr>
      </w:pPr>
      <w:r w:rsidRPr="00D03044">
        <w:rPr>
          <w:rFonts w:ascii="Times New Roman" w:eastAsia="Times New Roman" w:hAnsi="Times New Roman"/>
          <w:sz w:val="28"/>
          <w:szCs w:val="28"/>
        </w:rPr>
        <w:t>Στο προηγούμενο της μεταφοράς του ΟΠΕΚΕΠΕ, το οποίο ανοίγει πλέον τον δρόμο για την ένταξη των γεωτεχνικών στην ΑΑΔΕ, σε ρόλους ελεγκτών που θα υπηρετούν τον πρωτογενή τομέα με πραγματική λογοδοσία και τεχνική επάρκεια.</w:t>
      </w:r>
    </w:p>
    <w:p w:rsidR="00D03044" w:rsidRPr="00D03044" w:rsidRDefault="00D03044" w:rsidP="005D247A">
      <w:pPr>
        <w:numPr>
          <w:ilvl w:val="0"/>
          <w:numId w:val="18"/>
        </w:numPr>
        <w:spacing w:after="160" w:line="252" w:lineRule="auto"/>
        <w:jc w:val="both"/>
        <w:rPr>
          <w:rFonts w:ascii="Times New Roman" w:eastAsia="Times New Roman" w:hAnsi="Times New Roman"/>
          <w:sz w:val="28"/>
          <w:szCs w:val="28"/>
        </w:rPr>
      </w:pPr>
      <w:r w:rsidRPr="00D03044">
        <w:rPr>
          <w:rFonts w:ascii="Times New Roman" w:eastAsia="Times New Roman" w:hAnsi="Times New Roman"/>
          <w:sz w:val="28"/>
          <w:szCs w:val="28"/>
        </w:rPr>
        <w:t>Στην αποδεδειγμένη αδυναμία του ΥπΑΑΤ να διασφαλίσει αξιοκρατία, διοικητική συνέχεια και διαφάνεια. Η Πολιτική Ηγεσία (Υπουργός και Γενικοί Γραμματείς) φαίνεται να άγονται και να φέρονται από τις εντολές του Αντιπροέδρου της Κυβέρνησης, χωρίς να έχουν την πρέπουσα αυτονομία να χαράσουν πολιτική, καθιστώντας τον ρόλο τους ουσιαστικά διακοσμητικό.</w:t>
      </w:r>
    </w:p>
    <w:p w:rsidR="00D03044" w:rsidRPr="00D03044" w:rsidRDefault="00D03044" w:rsidP="005D247A">
      <w:pPr>
        <w:spacing w:after="160" w:line="252" w:lineRule="auto"/>
        <w:jc w:val="both"/>
        <w:rPr>
          <w:rFonts w:ascii="Times New Roman" w:eastAsiaTheme="minorHAnsi" w:hAnsi="Times New Roman"/>
          <w:sz w:val="28"/>
          <w:szCs w:val="28"/>
        </w:rPr>
      </w:pPr>
      <w:r w:rsidRPr="00D03044">
        <w:rPr>
          <w:rFonts w:ascii="Times New Roman" w:hAnsi="Times New Roman"/>
          <w:sz w:val="28"/>
          <w:szCs w:val="28"/>
        </w:rPr>
        <w:t>Από την άλλη, η ΑΑΔΕ, ως θεσμικά ανεξάρτητος φορέας, διαθέτει:</w:t>
      </w:r>
    </w:p>
    <w:p w:rsidR="00D03044" w:rsidRPr="00D03044" w:rsidRDefault="00D03044" w:rsidP="005D247A">
      <w:pPr>
        <w:numPr>
          <w:ilvl w:val="0"/>
          <w:numId w:val="19"/>
        </w:numPr>
        <w:spacing w:after="160" w:line="252" w:lineRule="auto"/>
        <w:jc w:val="both"/>
        <w:rPr>
          <w:rFonts w:ascii="Times New Roman" w:eastAsia="Times New Roman" w:hAnsi="Times New Roman"/>
          <w:sz w:val="28"/>
          <w:szCs w:val="28"/>
        </w:rPr>
      </w:pPr>
      <w:r w:rsidRPr="00D03044">
        <w:rPr>
          <w:rFonts w:ascii="Times New Roman" w:eastAsia="Times New Roman" w:hAnsi="Times New Roman"/>
          <w:sz w:val="28"/>
          <w:szCs w:val="28"/>
        </w:rPr>
        <w:t>Ενιαίο σύστημα ελέγχου και εσωτερικής λογοδοσίας, απαλλαγμένο από πολιτικές εξαρτήσεις.</w:t>
      </w:r>
    </w:p>
    <w:p w:rsidR="00D03044" w:rsidRPr="00D03044" w:rsidRDefault="00D03044" w:rsidP="005D247A">
      <w:pPr>
        <w:numPr>
          <w:ilvl w:val="0"/>
          <w:numId w:val="19"/>
        </w:numPr>
        <w:spacing w:after="160" w:line="252" w:lineRule="auto"/>
        <w:jc w:val="both"/>
        <w:rPr>
          <w:rFonts w:ascii="Times New Roman" w:eastAsia="Times New Roman" w:hAnsi="Times New Roman"/>
          <w:sz w:val="28"/>
          <w:szCs w:val="28"/>
        </w:rPr>
      </w:pPr>
      <w:r w:rsidRPr="00D03044">
        <w:rPr>
          <w:rFonts w:ascii="Times New Roman" w:eastAsia="Times New Roman" w:hAnsi="Times New Roman"/>
          <w:sz w:val="28"/>
          <w:szCs w:val="28"/>
        </w:rPr>
        <w:lastRenderedPageBreak/>
        <w:t>Προσωπικό αξιολογημένο με μετρήσιμα κριτήρια, διαδικασίες που διασφαλίζουν την υπηρεσιακή συνέπεια και αποτελεσματικότητα.</w:t>
      </w:r>
    </w:p>
    <w:p w:rsidR="00D03044" w:rsidRPr="00D03044" w:rsidRDefault="00D03044" w:rsidP="005D247A">
      <w:pPr>
        <w:numPr>
          <w:ilvl w:val="0"/>
          <w:numId w:val="19"/>
        </w:numPr>
        <w:spacing w:after="160" w:line="252" w:lineRule="auto"/>
        <w:jc w:val="both"/>
        <w:rPr>
          <w:rFonts w:ascii="Times New Roman" w:eastAsia="Times New Roman" w:hAnsi="Times New Roman"/>
          <w:sz w:val="28"/>
          <w:szCs w:val="28"/>
        </w:rPr>
      </w:pPr>
      <w:r w:rsidRPr="00D03044">
        <w:rPr>
          <w:rFonts w:ascii="Times New Roman" w:eastAsia="Times New Roman" w:hAnsi="Times New Roman"/>
          <w:sz w:val="28"/>
          <w:szCs w:val="28"/>
        </w:rPr>
        <w:t>Αποδεδειγμένη διαχειριστική ικανότητα σε θέματα επιθεωρήσεων, οικονομικών ελέγχων και ηλεκτρονικής ιχνηλασιμότητας.</w:t>
      </w:r>
    </w:p>
    <w:p w:rsidR="00D03044" w:rsidRPr="00D03044" w:rsidRDefault="00D03044" w:rsidP="005D247A">
      <w:pPr>
        <w:spacing w:after="160" w:line="252" w:lineRule="auto"/>
        <w:jc w:val="both"/>
        <w:rPr>
          <w:rFonts w:ascii="Times New Roman" w:eastAsiaTheme="minorHAnsi" w:hAnsi="Times New Roman"/>
          <w:sz w:val="28"/>
          <w:szCs w:val="28"/>
        </w:rPr>
      </w:pPr>
      <w:r w:rsidRPr="00D03044">
        <w:rPr>
          <w:rFonts w:ascii="Times New Roman" w:hAnsi="Times New Roman"/>
          <w:sz w:val="28"/>
          <w:szCs w:val="28"/>
        </w:rPr>
        <w:t>Σε μια εποχή όπου ακόμη και κυβερνητικοί αξιωματούχοι παραδέχονται ότι η ΑΑΔΕ αποτελεί πρότυπο διοικητικής ανεξαρτησίας, είναι θεσμικά και πολιτικά αντιφατικό να διατηρείται στο ΥπΑΑΤ ένας μηχανισμός που αποδεδειγμένα παράγει διοικητικές αστοχίες, σκιές σκανδάλων και καθυστερήσεις στις πληρωμές και τους ελέγχους.</w:t>
      </w:r>
    </w:p>
    <w:p w:rsidR="00D03044" w:rsidRPr="00D03044" w:rsidRDefault="00D03044" w:rsidP="005D247A">
      <w:pPr>
        <w:spacing w:after="160" w:line="252" w:lineRule="auto"/>
        <w:jc w:val="both"/>
        <w:rPr>
          <w:rFonts w:ascii="Times New Roman" w:hAnsi="Times New Roman"/>
          <w:sz w:val="28"/>
          <w:szCs w:val="28"/>
        </w:rPr>
      </w:pPr>
      <w:r w:rsidRPr="00D03044">
        <w:rPr>
          <w:rFonts w:ascii="Times New Roman" w:hAnsi="Times New Roman"/>
          <w:sz w:val="28"/>
          <w:szCs w:val="28"/>
        </w:rPr>
        <w:t xml:space="preserve">Η μεταφορά των </w:t>
      </w:r>
      <w:r w:rsidR="005D247A">
        <w:rPr>
          <w:rFonts w:ascii="Times New Roman" w:hAnsi="Times New Roman"/>
          <w:sz w:val="28"/>
          <w:szCs w:val="28"/>
        </w:rPr>
        <w:t xml:space="preserve">Γεωτεχνικών </w:t>
      </w:r>
      <w:r w:rsidRPr="00D03044">
        <w:rPr>
          <w:rFonts w:ascii="Times New Roman" w:hAnsi="Times New Roman"/>
          <w:sz w:val="28"/>
          <w:szCs w:val="28"/>
        </w:rPr>
        <w:t>ελεγκτικών αρμοδιοτήτων στην ΑΑΔΕ θα διασφαλίσει:</w:t>
      </w:r>
    </w:p>
    <w:p w:rsidR="00D03044" w:rsidRPr="00D03044" w:rsidRDefault="00D03044" w:rsidP="005D247A">
      <w:pPr>
        <w:numPr>
          <w:ilvl w:val="0"/>
          <w:numId w:val="20"/>
        </w:numPr>
        <w:spacing w:after="160" w:line="252" w:lineRule="auto"/>
        <w:jc w:val="both"/>
        <w:rPr>
          <w:rFonts w:ascii="Times New Roman" w:eastAsia="Times New Roman" w:hAnsi="Times New Roman"/>
          <w:sz w:val="28"/>
          <w:szCs w:val="28"/>
        </w:rPr>
      </w:pPr>
      <w:r w:rsidRPr="00D03044">
        <w:rPr>
          <w:rFonts w:ascii="Times New Roman" w:eastAsia="Times New Roman" w:hAnsi="Times New Roman"/>
          <w:sz w:val="28"/>
          <w:szCs w:val="28"/>
        </w:rPr>
        <w:t>Αληθινή ανεξαρτησία ελέγχου, χωρίς πολιτικές ή υπηρεσιακές παρεμβάσεις.</w:t>
      </w:r>
    </w:p>
    <w:p w:rsidR="00D03044" w:rsidRPr="00D03044" w:rsidRDefault="00D03044" w:rsidP="005D247A">
      <w:pPr>
        <w:numPr>
          <w:ilvl w:val="0"/>
          <w:numId w:val="20"/>
        </w:numPr>
        <w:spacing w:after="160" w:line="252" w:lineRule="auto"/>
        <w:jc w:val="both"/>
        <w:rPr>
          <w:rFonts w:ascii="Times New Roman" w:eastAsia="Times New Roman" w:hAnsi="Times New Roman"/>
          <w:sz w:val="28"/>
          <w:szCs w:val="28"/>
        </w:rPr>
      </w:pPr>
      <w:r w:rsidRPr="00D03044">
        <w:rPr>
          <w:rFonts w:ascii="Times New Roman" w:eastAsia="Times New Roman" w:hAnsi="Times New Roman"/>
          <w:sz w:val="28"/>
          <w:szCs w:val="28"/>
        </w:rPr>
        <w:t>Διασύνδεση των γεωτεχνικών ελέγχων με τα συστήματα διαχείρισης δημοσίων πόρων, ώστε να αποτραπούν φαινόμενα κακοδιαχείρισης ευρωπαϊκών κονδυλίων.</w:t>
      </w:r>
    </w:p>
    <w:p w:rsidR="00D03044" w:rsidRPr="00D03044" w:rsidRDefault="00D03044" w:rsidP="005D247A">
      <w:pPr>
        <w:numPr>
          <w:ilvl w:val="0"/>
          <w:numId w:val="20"/>
        </w:numPr>
        <w:spacing w:after="160" w:line="252" w:lineRule="auto"/>
        <w:jc w:val="both"/>
        <w:rPr>
          <w:rFonts w:ascii="Times New Roman" w:eastAsia="Times New Roman" w:hAnsi="Times New Roman"/>
          <w:sz w:val="28"/>
          <w:szCs w:val="28"/>
        </w:rPr>
      </w:pPr>
      <w:r w:rsidRPr="00D03044">
        <w:rPr>
          <w:rFonts w:ascii="Times New Roman" w:eastAsia="Times New Roman" w:hAnsi="Times New Roman"/>
          <w:sz w:val="28"/>
          <w:szCs w:val="28"/>
        </w:rPr>
        <w:t>Θεσμική αποκατάσταση της αξιοπιστίας των ελέγχων στον αγροτικό τομέα, με αντικειμενικά και τεκμηριωμένα αποτελέσματα.</w:t>
      </w:r>
    </w:p>
    <w:p w:rsidR="00D03044" w:rsidRPr="00D03044" w:rsidRDefault="00D03044" w:rsidP="005D247A">
      <w:pPr>
        <w:spacing w:after="160" w:line="252" w:lineRule="auto"/>
        <w:jc w:val="both"/>
        <w:rPr>
          <w:rFonts w:ascii="Times New Roman" w:eastAsiaTheme="minorHAnsi" w:hAnsi="Times New Roman"/>
          <w:sz w:val="28"/>
          <w:szCs w:val="28"/>
        </w:rPr>
      </w:pPr>
      <w:r w:rsidRPr="00D03044">
        <w:rPr>
          <w:rFonts w:ascii="Times New Roman" w:hAnsi="Times New Roman"/>
          <w:sz w:val="28"/>
          <w:szCs w:val="28"/>
        </w:rPr>
        <w:t>Η ΠΟΓΕΔΥ θεωρεί ότι το ΥπΑΑΤ έχει πλέον απωλέσει κάθε επιχειρησιακή αυτονομία.</w:t>
      </w:r>
      <w:r w:rsidRPr="00D03044">
        <w:rPr>
          <w:rFonts w:ascii="Times New Roman" w:hAnsi="Times New Roman"/>
          <w:sz w:val="28"/>
          <w:szCs w:val="28"/>
        </w:rPr>
        <w:br/>
        <w:t>Οι ελεγκτικές του δομές έχουν καταστεί πεδίο πολιτικών παρεμβάσεων και υπηρεσιακής αδράνειας.</w:t>
      </w:r>
      <w:r w:rsidRPr="00D03044">
        <w:rPr>
          <w:rFonts w:ascii="Times New Roman" w:hAnsi="Times New Roman"/>
          <w:sz w:val="28"/>
          <w:szCs w:val="28"/>
        </w:rPr>
        <w:br/>
        <w:t>Η ΑΑΔΕ, με θεσμική αυτοτέλεια και τεχνοκρατική επάρκεια, είναι η μόνη εγγύηση για μια νέα αρχή με καθαρά χέρια, καθαρούς κανόνες και καθαρή διοίκηση.</w:t>
      </w:r>
    </w:p>
    <w:p w:rsidR="00D03044" w:rsidRPr="00D03044" w:rsidRDefault="00D03044" w:rsidP="005D247A">
      <w:pPr>
        <w:spacing w:after="160" w:line="252" w:lineRule="auto"/>
        <w:jc w:val="both"/>
        <w:rPr>
          <w:rFonts w:ascii="Times New Roman" w:hAnsi="Times New Roman"/>
          <w:sz w:val="28"/>
          <w:szCs w:val="28"/>
        </w:rPr>
      </w:pPr>
      <w:r w:rsidRPr="00D03044">
        <w:rPr>
          <w:rFonts w:ascii="Times New Roman" w:hAnsi="Times New Roman"/>
          <w:sz w:val="28"/>
          <w:szCs w:val="28"/>
        </w:rPr>
        <w:t>Η ΠΟΓΕΔΥ παραμένει σταθερή στη θέση της: </w:t>
      </w:r>
      <w:r w:rsidRPr="00D03044">
        <w:rPr>
          <w:rFonts w:ascii="Times New Roman" w:hAnsi="Times New Roman"/>
          <w:b/>
          <w:bCs/>
          <w:sz w:val="28"/>
          <w:szCs w:val="28"/>
        </w:rPr>
        <w:t>Όταν η διαφάνεια είναι ζητούμενο, δεν μπορεί να είναι το ΥπΑΑΤ ο ελεγκτής του εαυτού του.</w:t>
      </w:r>
    </w:p>
    <w:p w:rsidR="00087CB3" w:rsidRPr="00D03044" w:rsidRDefault="00087CB3" w:rsidP="005D247A">
      <w:pPr>
        <w:spacing w:after="0"/>
        <w:ind w:left="993" w:hanging="993"/>
        <w:jc w:val="both"/>
        <w:rPr>
          <w:rFonts w:ascii="Times New Roman" w:hAnsi="Times New Roman"/>
          <w:b/>
          <w:bCs/>
          <w:sz w:val="28"/>
          <w:szCs w:val="28"/>
        </w:rPr>
      </w:pPr>
    </w:p>
    <w:p w:rsidR="00490F12" w:rsidRPr="00D03044" w:rsidRDefault="00490F12" w:rsidP="005D247A">
      <w:pPr>
        <w:spacing w:after="0" w:line="240" w:lineRule="auto"/>
        <w:jc w:val="both"/>
        <w:rPr>
          <w:rFonts w:ascii="Times New Roman" w:hAnsi="Times New Roman"/>
          <w:b/>
          <w:sz w:val="28"/>
          <w:szCs w:val="28"/>
        </w:rPr>
      </w:pPr>
    </w:p>
    <w:p w:rsidR="00842E46" w:rsidRPr="00D03044" w:rsidRDefault="00802A67" w:rsidP="00093D4D">
      <w:pPr>
        <w:ind w:left="6480" w:right="-193"/>
        <w:rPr>
          <w:rFonts w:ascii="Times New Roman" w:hAnsi="Times New Roman"/>
          <w:b/>
          <w:bCs/>
          <w:sz w:val="28"/>
          <w:szCs w:val="28"/>
        </w:rPr>
      </w:pPr>
      <w:r w:rsidRPr="00D03044">
        <w:rPr>
          <w:rFonts w:ascii="Times New Roman" w:hAnsi="Times New Roman"/>
          <w:b/>
          <w:bCs/>
          <w:sz w:val="28"/>
          <w:szCs w:val="28"/>
        </w:rPr>
        <w:t xml:space="preserve">   </w:t>
      </w:r>
      <w:r w:rsidR="00842E46" w:rsidRPr="00D03044">
        <w:rPr>
          <w:rFonts w:ascii="Times New Roman" w:hAnsi="Times New Roman"/>
          <w:b/>
          <w:bCs/>
          <w:sz w:val="28"/>
          <w:szCs w:val="28"/>
        </w:rPr>
        <w:t>Για  το  Δ.Σ.</w:t>
      </w:r>
    </w:p>
    <w:p w:rsidR="00842E46" w:rsidRPr="00842E46" w:rsidRDefault="009F4164" w:rsidP="00842E46">
      <w:pPr>
        <w:spacing w:line="240" w:lineRule="auto"/>
        <w:ind w:left="5760"/>
        <w:jc w:val="both"/>
        <w:rPr>
          <w:rFonts w:ascii="Times New Roman" w:hAnsi="Times New Roman"/>
          <w:b/>
          <w:bCs/>
          <w:sz w:val="28"/>
          <w:szCs w:val="28"/>
        </w:rPr>
      </w:pPr>
      <w:r>
        <w:rPr>
          <w:rFonts w:ascii="Times New Roman" w:hAnsi="Times New Roman"/>
          <w:b/>
          <w:bCs/>
          <w:sz w:val="28"/>
          <w:szCs w:val="28"/>
        </w:rPr>
        <w:tab/>
      </w:r>
      <w:r w:rsidR="00B109A1" w:rsidRPr="00940202">
        <w:rPr>
          <w:noProof/>
          <w:szCs w:val="28"/>
          <w:lang w:eastAsia="el-GR"/>
        </w:rPr>
        <w:drawing>
          <wp:inline distT="0" distB="0" distL="0" distR="0">
            <wp:extent cx="1552877" cy="1383814"/>
            <wp:effectExtent l="19050" t="0" r="9223"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6530" cy="1387070"/>
                    </a:xfrm>
                    <a:prstGeom prst="rect">
                      <a:avLst/>
                    </a:prstGeom>
                    <a:noFill/>
                    <a:ln>
                      <a:noFill/>
                    </a:ln>
                  </pic:spPr>
                </pic:pic>
              </a:graphicData>
            </a:graphic>
          </wp:inline>
        </w:drawing>
      </w:r>
    </w:p>
    <w:sectPr w:rsidR="00842E46" w:rsidRPr="00842E46" w:rsidSect="00EA1E18">
      <w:pgSz w:w="11906" w:h="16838"/>
      <w:pgMar w:top="1440" w:right="991" w:bottom="144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6F51F02"/>
    <w:multiLevelType w:val="multilevel"/>
    <w:tmpl w:val="6E705F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7">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3D632BD"/>
    <w:multiLevelType w:val="multilevel"/>
    <w:tmpl w:val="88F218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3">
    <w:nsid w:val="46ED4200"/>
    <w:multiLevelType w:val="multilevel"/>
    <w:tmpl w:val="7B0267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5">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7">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8">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9">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18"/>
  </w:num>
  <w:num w:numId="3">
    <w:abstractNumId w:val="12"/>
  </w:num>
  <w:num w:numId="4">
    <w:abstractNumId w:val="14"/>
  </w:num>
  <w:num w:numId="5">
    <w:abstractNumId w:val="17"/>
  </w:num>
  <w:num w:numId="6">
    <w:abstractNumId w:val="16"/>
  </w:num>
  <w:num w:numId="7">
    <w:abstractNumId w:val="6"/>
  </w:num>
  <w:num w:numId="8">
    <w:abstractNumId w:val="15"/>
  </w:num>
  <w:num w:numId="9">
    <w:abstractNumId w:val="4"/>
  </w:num>
  <w:num w:numId="10">
    <w:abstractNumId w:val="19"/>
  </w:num>
  <w:num w:numId="11">
    <w:abstractNumId w:val="3"/>
  </w:num>
  <w:num w:numId="12">
    <w:abstractNumId w:val="1"/>
  </w:num>
  <w:num w:numId="13">
    <w:abstractNumId w:val="8"/>
  </w:num>
  <w:num w:numId="14">
    <w:abstractNumId w:val="10"/>
  </w:num>
  <w:num w:numId="15">
    <w:abstractNumId w:val="5"/>
  </w:num>
  <w:num w:numId="16">
    <w:abstractNumId w:val="9"/>
  </w:num>
  <w:num w:numId="17">
    <w:abstractNumId w:val="7"/>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46C0"/>
    <w:rsid w:val="000033AB"/>
    <w:rsid w:val="00005E3E"/>
    <w:rsid w:val="000078D6"/>
    <w:rsid w:val="00021220"/>
    <w:rsid w:val="0002270C"/>
    <w:rsid w:val="00037894"/>
    <w:rsid w:val="00044EBC"/>
    <w:rsid w:val="000627A3"/>
    <w:rsid w:val="00072B5B"/>
    <w:rsid w:val="00084B19"/>
    <w:rsid w:val="00087CB3"/>
    <w:rsid w:val="00093D4D"/>
    <w:rsid w:val="00095B7C"/>
    <w:rsid w:val="000B170D"/>
    <w:rsid w:val="000B6288"/>
    <w:rsid w:val="000C7053"/>
    <w:rsid w:val="000D706D"/>
    <w:rsid w:val="000F0A9C"/>
    <w:rsid w:val="000F39E0"/>
    <w:rsid w:val="0011039E"/>
    <w:rsid w:val="00113AA9"/>
    <w:rsid w:val="00144D11"/>
    <w:rsid w:val="00150AA2"/>
    <w:rsid w:val="00167B46"/>
    <w:rsid w:val="001801F9"/>
    <w:rsid w:val="00183624"/>
    <w:rsid w:val="00186A34"/>
    <w:rsid w:val="00193D93"/>
    <w:rsid w:val="001C3965"/>
    <w:rsid w:val="001C58C6"/>
    <w:rsid w:val="001D4992"/>
    <w:rsid w:val="001D70FB"/>
    <w:rsid w:val="001E2B23"/>
    <w:rsid w:val="001F626C"/>
    <w:rsid w:val="002100BE"/>
    <w:rsid w:val="002146C0"/>
    <w:rsid w:val="0023184D"/>
    <w:rsid w:val="00243B9D"/>
    <w:rsid w:val="00255C6D"/>
    <w:rsid w:val="0027531B"/>
    <w:rsid w:val="002778C0"/>
    <w:rsid w:val="002B0CEE"/>
    <w:rsid w:val="002E2101"/>
    <w:rsid w:val="002F6A6E"/>
    <w:rsid w:val="0031532B"/>
    <w:rsid w:val="00316345"/>
    <w:rsid w:val="00322FF2"/>
    <w:rsid w:val="003314B3"/>
    <w:rsid w:val="00343378"/>
    <w:rsid w:val="00345081"/>
    <w:rsid w:val="00356C93"/>
    <w:rsid w:val="003612F7"/>
    <w:rsid w:val="00363F9F"/>
    <w:rsid w:val="00372B2E"/>
    <w:rsid w:val="003752CC"/>
    <w:rsid w:val="003A4624"/>
    <w:rsid w:val="003A62E5"/>
    <w:rsid w:val="003B476C"/>
    <w:rsid w:val="003C2F93"/>
    <w:rsid w:val="003D7E34"/>
    <w:rsid w:val="003D7F08"/>
    <w:rsid w:val="003F0E0C"/>
    <w:rsid w:val="003F3A97"/>
    <w:rsid w:val="00404FD5"/>
    <w:rsid w:val="00421E14"/>
    <w:rsid w:val="00445A88"/>
    <w:rsid w:val="004460CE"/>
    <w:rsid w:val="00454FAC"/>
    <w:rsid w:val="00455915"/>
    <w:rsid w:val="00490F12"/>
    <w:rsid w:val="00491DD6"/>
    <w:rsid w:val="004A27D5"/>
    <w:rsid w:val="004B0A48"/>
    <w:rsid w:val="004B2B6C"/>
    <w:rsid w:val="004C60ED"/>
    <w:rsid w:val="005054EA"/>
    <w:rsid w:val="00513CEF"/>
    <w:rsid w:val="00543079"/>
    <w:rsid w:val="0057520D"/>
    <w:rsid w:val="005A44F1"/>
    <w:rsid w:val="005B2F89"/>
    <w:rsid w:val="005D247A"/>
    <w:rsid w:val="005D323E"/>
    <w:rsid w:val="005D63B0"/>
    <w:rsid w:val="005E0A32"/>
    <w:rsid w:val="005E52F3"/>
    <w:rsid w:val="005F1CC2"/>
    <w:rsid w:val="0062468F"/>
    <w:rsid w:val="00630AB0"/>
    <w:rsid w:val="006462F2"/>
    <w:rsid w:val="006507BF"/>
    <w:rsid w:val="006567DE"/>
    <w:rsid w:val="006579AF"/>
    <w:rsid w:val="006638C2"/>
    <w:rsid w:val="00665969"/>
    <w:rsid w:val="00666081"/>
    <w:rsid w:val="0068766C"/>
    <w:rsid w:val="00694C36"/>
    <w:rsid w:val="006A1712"/>
    <w:rsid w:val="006A1FFB"/>
    <w:rsid w:val="006B6888"/>
    <w:rsid w:val="006D01AF"/>
    <w:rsid w:val="006E31C1"/>
    <w:rsid w:val="006F1A94"/>
    <w:rsid w:val="006F5222"/>
    <w:rsid w:val="00714FDB"/>
    <w:rsid w:val="00716E70"/>
    <w:rsid w:val="007204C9"/>
    <w:rsid w:val="00733ECD"/>
    <w:rsid w:val="00737453"/>
    <w:rsid w:val="007639F1"/>
    <w:rsid w:val="00773BA0"/>
    <w:rsid w:val="0077413F"/>
    <w:rsid w:val="007759AC"/>
    <w:rsid w:val="00776D1B"/>
    <w:rsid w:val="00787609"/>
    <w:rsid w:val="007B126A"/>
    <w:rsid w:val="007B65FE"/>
    <w:rsid w:val="007C56E6"/>
    <w:rsid w:val="007E4951"/>
    <w:rsid w:val="00802A67"/>
    <w:rsid w:val="008278C0"/>
    <w:rsid w:val="00835764"/>
    <w:rsid w:val="00842E46"/>
    <w:rsid w:val="00850CA4"/>
    <w:rsid w:val="0085391A"/>
    <w:rsid w:val="0085510B"/>
    <w:rsid w:val="008577CD"/>
    <w:rsid w:val="00866852"/>
    <w:rsid w:val="008A4526"/>
    <w:rsid w:val="008A650B"/>
    <w:rsid w:val="008B142B"/>
    <w:rsid w:val="008B5FBD"/>
    <w:rsid w:val="008B683E"/>
    <w:rsid w:val="008C415C"/>
    <w:rsid w:val="008C534F"/>
    <w:rsid w:val="008D3BDD"/>
    <w:rsid w:val="008F1460"/>
    <w:rsid w:val="008F2973"/>
    <w:rsid w:val="008F4B7A"/>
    <w:rsid w:val="0091249C"/>
    <w:rsid w:val="00934A88"/>
    <w:rsid w:val="00937ED3"/>
    <w:rsid w:val="00947421"/>
    <w:rsid w:val="009475B9"/>
    <w:rsid w:val="00947EF5"/>
    <w:rsid w:val="009647F7"/>
    <w:rsid w:val="00972571"/>
    <w:rsid w:val="00975546"/>
    <w:rsid w:val="009869A5"/>
    <w:rsid w:val="009875DA"/>
    <w:rsid w:val="00987A30"/>
    <w:rsid w:val="009C6A34"/>
    <w:rsid w:val="009F4164"/>
    <w:rsid w:val="00A16046"/>
    <w:rsid w:val="00A371D8"/>
    <w:rsid w:val="00A37EAC"/>
    <w:rsid w:val="00A65F17"/>
    <w:rsid w:val="00A665FA"/>
    <w:rsid w:val="00A73A7C"/>
    <w:rsid w:val="00A863B9"/>
    <w:rsid w:val="00A86B7D"/>
    <w:rsid w:val="00A90934"/>
    <w:rsid w:val="00AA5E08"/>
    <w:rsid w:val="00AB599F"/>
    <w:rsid w:val="00AE163F"/>
    <w:rsid w:val="00B01FB1"/>
    <w:rsid w:val="00B109A1"/>
    <w:rsid w:val="00B4263C"/>
    <w:rsid w:val="00B5059B"/>
    <w:rsid w:val="00B557DD"/>
    <w:rsid w:val="00B63E39"/>
    <w:rsid w:val="00B67672"/>
    <w:rsid w:val="00B82BF4"/>
    <w:rsid w:val="00BA536E"/>
    <w:rsid w:val="00BC193A"/>
    <w:rsid w:val="00BC37C2"/>
    <w:rsid w:val="00BD026A"/>
    <w:rsid w:val="00BE4278"/>
    <w:rsid w:val="00BF3665"/>
    <w:rsid w:val="00C2334E"/>
    <w:rsid w:val="00C270E3"/>
    <w:rsid w:val="00C31280"/>
    <w:rsid w:val="00C31F46"/>
    <w:rsid w:val="00C4563E"/>
    <w:rsid w:val="00C470BE"/>
    <w:rsid w:val="00C57AAF"/>
    <w:rsid w:val="00C602C6"/>
    <w:rsid w:val="00C67154"/>
    <w:rsid w:val="00C74959"/>
    <w:rsid w:val="00C76A48"/>
    <w:rsid w:val="00C85378"/>
    <w:rsid w:val="00C9076F"/>
    <w:rsid w:val="00CB169D"/>
    <w:rsid w:val="00CC1249"/>
    <w:rsid w:val="00CD4153"/>
    <w:rsid w:val="00CE65BE"/>
    <w:rsid w:val="00CF1FF3"/>
    <w:rsid w:val="00CF5F48"/>
    <w:rsid w:val="00D03044"/>
    <w:rsid w:val="00D06529"/>
    <w:rsid w:val="00D115EA"/>
    <w:rsid w:val="00D13C4D"/>
    <w:rsid w:val="00D23191"/>
    <w:rsid w:val="00D23346"/>
    <w:rsid w:val="00D3260A"/>
    <w:rsid w:val="00D5463F"/>
    <w:rsid w:val="00D73CF7"/>
    <w:rsid w:val="00D90707"/>
    <w:rsid w:val="00D95012"/>
    <w:rsid w:val="00DD39FE"/>
    <w:rsid w:val="00DD5B52"/>
    <w:rsid w:val="00DE2ED7"/>
    <w:rsid w:val="00E00821"/>
    <w:rsid w:val="00E026ED"/>
    <w:rsid w:val="00E0329D"/>
    <w:rsid w:val="00E26B4E"/>
    <w:rsid w:val="00E41ADB"/>
    <w:rsid w:val="00E42092"/>
    <w:rsid w:val="00E44D22"/>
    <w:rsid w:val="00E528F3"/>
    <w:rsid w:val="00E622C9"/>
    <w:rsid w:val="00E629D3"/>
    <w:rsid w:val="00E67ED8"/>
    <w:rsid w:val="00E701AC"/>
    <w:rsid w:val="00E818D3"/>
    <w:rsid w:val="00E948B2"/>
    <w:rsid w:val="00EA1E18"/>
    <w:rsid w:val="00EA3502"/>
    <w:rsid w:val="00EB7A35"/>
    <w:rsid w:val="00EE6A8D"/>
    <w:rsid w:val="00F148B0"/>
    <w:rsid w:val="00F15586"/>
    <w:rsid w:val="00F22062"/>
    <w:rsid w:val="00F31565"/>
    <w:rsid w:val="00F55F39"/>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s>
</file>

<file path=word/webSettings.xml><?xml version="1.0" encoding="utf-8"?>
<w:webSettings xmlns:r="http://schemas.openxmlformats.org/officeDocument/2006/relationships" xmlns:w="http://schemas.openxmlformats.org/wordprocessingml/2006/main">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185825431">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578393406">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1F7B4-58DA-4036-94A2-90CE282E7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2664</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UserPC</cp:lastModifiedBy>
  <cp:revision>2</cp:revision>
  <cp:lastPrinted>2022-11-28T09:18:00Z</cp:lastPrinted>
  <dcterms:created xsi:type="dcterms:W3CDTF">2025-10-22T11:48:00Z</dcterms:created>
  <dcterms:modified xsi:type="dcterms:W3CDTF">2025-10-22T11:48:00Z</dcterms:modified>
</cp:coreProperties>
</file>